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3CC20313" w:rsidR="00CD3913" w:rsidRPr="003522A9" w:rsidRDefault="004C344B" w:rsidP="004C58CF">
      <w:pPr>
        <w:jc w:val="center"/>
        <w:rPr>
          <w:rFonts w:ascii="Arial" w:hAnsi="Arial" w:cs="Arial"/>
          <w:b/>
          <w:bCs/>
        </w:rPr>
      </w:pPr>
      <w:r w:rsidRPr="004C344B">
        <w:rPr>
          <w:rFonts w:ascii="Arial" w:hAnsi="Arial" w:cs="Arial"/>
          <w:b/>
          <w:bCs/>
        </w:rPr>
        <w:t xml:space="preserve">Interrater </w:t>
      </w:r>
      <w:r>
        <w:rPr>
          <w:rFonts w:ascii="Arial" w:hAnsi="Arial" w:cs="Arial"/>
          <w:b/>
          <w:bCs/>
        </w:rPr>
        <w:t>A</w:t>
      </w:r>
      <w:r w:rsidRPr="004C344B">
        <w:rPr>
          <w:rFonts w:ascii="Arial" w:hAnsi="Arial" w:cs="Arial"/>
          <w:b/>
          <w:bCs/>
        </w:rPr>
        <w:t xml:space="preserve">greement </w:t>
      </w:r>
      <w:r w:rsidR="0021324C" w:rsidRPr="003522A9">
        <w:rPr>
          <w:rFonts w:ascii="Arial" w:hAnsi="Arial" w:cs="Arial"/>
          <w:b/>
          <w:bCs/>
        </w:rPr>
        <w:t xml:space="preserve">Using </w:t>
      </w:r>
      <w:r w:rsidR="0061214C" w:rsidRPr="003522A9">
        <w:rPr>
          <w:rFonts w:ascii="Arial" w:hAnsi="Arial" w:cs="Arial"/>
          <w:b/>
          <w:bCs/>
        </w:rPr>
        <w:t xml:space="preserve">SPSS </w:t>
      </w:r>
      <w:r w:rsidR="001C5963">
        <w:rPr>
          <w:rFonts w:ascii="Arial" w:hAnsi="Arial" w:cs="Arial"/>
          <w:b/>
          <w:bCs/>
        </w:rPr>
        <w:t>Syntax</w:t>
      </w:r>
    </w:p>
    <w:p w14:paraId="2F020202" w14:textId="77777777" w:rsidR="004C58CF" w:rsidRDefault="004C58CF" w:rsidP="004C58CF">
      <w:pPr>
        <w:jc w:val="center"/>
        <w:rPr>
          <w:rFonts w:ascii="Arial" w:hAnsi="Arial" w:cs="Arial"/>
        </w:rPr>
      </w:pPr>
    </w:p>
    <w:p w14:paraId="3FD71BB1" w14:textId="1FB45320"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 xml:space="preserve">obtain </w:t>
      </w:r>
      <w:r w:rsidR="00292F9F">
        <w:rPr>
          <w:rFonts w:ascii="Arial" w:hAnsi="Arial" w:cs="Arial"/>
        </w:rPr>
        <w:t>i</w:t>
      </w:r>
      <w:r w:rsidR="004C344B" w:rsidRPr="004C344B">
        <w:rPr>
          <w:rFonts w:ascii="Arial" w:hAnsi="Arial" w:cs="Arial"/>
        </w:rPr>
        <w:t xml:space="preserve">nterrater agreement </w:t>
      </w:r>
      <w:r w:rsidR="004C344B">
        <w:rPr>
          <w:rFonts w:ascii="Arial" w:hAnsi="Arial" w:cs="Arial"/>
        </w:rPr>
        <w:t xml:space="preserve">indices </w:t>
      </w:r>
      <w:r w:rsidR="0061214C">
        <w:rPr>
          <w:rFonts w:ascii="Arial" w:hAnsi="Arial" w:cs="Arial"/>
        </w:rPr>
        <w:t xml:space="preserve">using </w:t>
      </w:r>
      <w:r w:rsidR="002005B5">
        <w:rPr>
          <w:rFonts w:ascii="Arial" w:hAnsi="Arial" w:cs="Arial"/>
        </w:rPr>
        <w:t xml:space="preserve">SPSS </w:t>
      </w:r>
      <w:r w:rsidR="00292F9F">
        <w:rPr>
          <w:rFonts w:ascii="Arial" w:hAnsi="Arial" w:cs="Arial"/>
        </w:rPr>
        <w:t>syntax</w:t>
      </w:r>
      <w:r>
        <w:rPr>
          <w:rFonts w:ascii="Arial" w:hAnsi="Arial" w:cs="Arial"/>
        </w:rPr>
        <w:t>.</w:t>
      </w:r>
      <w:r w:rsidR="002005B5">
        <w:rPr>
          <w:rFonts w:ascii="Arial" w:hAnsi="Arial" w:cs="Arial"/>
        </w:rPr>
        <w:t xml:space="preserve"> </w:t>
      </w:r>
    </w:p>
    <w:p w14:paraId="70C18785" w14:textId="4B78F1E0" w:rsidR="007216E8" w:rsidRDefault="007216E8" w:rsidP="004C58CF">
      <w:pPr>
        <w:rPr>
          <w:rFonts w:ascii="Arial" w:hAnsi="Arial" w:cs="Arial"/>
        </w:rPr>
      </w:pPr>
    </w:p>
    <w:p w14:paraId="441172CD" w14:textId="0C64F634" w:rsidR="00152FFE" w:rsidRDefault="00152FFE" w:rsidP="002C5F73">
      <w:pPr>
        <w:rPr>
          <w:rFonts w:ascii="Arial" w:hAnsi="Arial" w:cs="Arial"/>
        </w:rPr>
      </w:pPr>
      <w:r>
        <w:rPr>
          <w:rFonts w:ascii="Arial" w:hAnsi="Arial" w:cs="Arial"/>
        </w:rPr>
        <w:t xml:space="preserve">The data for these examples are </w:t>
      </w:r>
      <w:r w:rsidR="002C5F73">
        <w:rPr>
          <w:rFonts w:ascii="Arial" w:hAnsi="Arial" w:cs="Arial"/>
        </w:rPr>
        <w:t xml:space="preserve">taken from Table 9.1 in the book (p. 211) and are in the SPSS </w:t>
      </w:r>
      <w:r>
        <w:rPr>
          <w:rFonts w:ascii="Arial" w:hAnsi="Arial" w:cs="Arial"/>
        </w:rPr>
        <w:t>dataset “</w:t>
      </w:r>
      <w:r w:rsidR="002C5F73" w:rsidRPr="00292F9F">
        <w:rPr>
          <w:rFonts w:ascii="Arial" w:hAnsi="Arial" w:cs="Arial"/>
          <w:b/>
          <w:bCs/>
        </w:rPr>
        <w:t>rater</w:t>
      </w:r>
      <w:r w:rsidRPr="00292F9F">
        <w:rPr>
          <w:rFonts w:ascii="Arial" w:hAnsi="Arial" w:cs="Arial"/>
          <w:b/>
          <w:bCs/>
        </w:rPr>
        <w:t xml:space="preserve"> </w:t>
      </w:r>
      <w:proofErr w:type="spellStart"/>
      <w:r w:rsidRPr="00292F9F">
        <w:rPr>
          <w:rFonts w:ascii="Arial" w:hAnsi="Arial" w:cs="Arial"/>
          <w:b/>
          <w:bCs/>
        </w:rPr>
        <w:t>data.sav</w:t>
      </w:r>
      <w:proofErr w:type="spellEnd"/>
      <w:r>
        <w:rPr>
          <w:rFonts w:ascii="Arial" w:hAnsi="Arial" w:cs="Arial"/>
        </w:rPr>
        <w:t>”</w:t>
      </w:r>
      <w:r w:rsidRPr="00152FFE">
        <w:rPr>
          <w:rFonts w:ascii="Arial" w:hAnsi="Arial" w:cs="Arial"/>
        </w:rPr>
        <w:t xml:space="preserve"> </w:t>
      </w:r>
      <w:bookmarkStart w:id="0" w:name="_GoBack"/>
      <w:bookmarkEnd w:id="0"/>
    </w:p>
    <w:p w14:paraId="1845EBCE" w14:textId="4D73F92E" w:rsidR="002C5F73" w:rsidRDefault="002C5F73" w:rsidP="002C5F73">
      <w:pPr>
        <w:rPr>
          <w:rFonts w:ascii="Arial" w:hAnsi="Arial" w:cs="Arial"/>
        </w:rPr>
      </w:pPr>
    </w:p>
    <w:p w14:paraId="2A843041" w14:textId="295A1371" w:rsidR="0050210B" w:rsidRDefault="002C5F73" w:rsidP="00152FFE">
      <w:pPr>
        <w:rPr>
          <w:rFonts w:ascii="Arial" w:hAnsi="Arial"/>
          <w:szCs w:val="20"/>
          <w:lang w:bidi="ar-SA"/>
        </w:rPr>
      </w:pPr>
      <w:r>
        <w:rPr>
          <w:rFonts w:ascii="Arial" w:hAnsi="Arial"/>
          <w:szCs w:val="20"/>
          <w:lang w:bidi="ar-SA"/>
        </w:rPr>
        <w:t>For interrater agreement, SPSS will calculate Cohen’s kappa and will produce</w:t>
      </w:r>
      <w:r w:rsidR="0050210B">
        <w:rPr>
          <w:rFonts w:ascii="Arial" w:hAnsi="Arial"/>
          <w:szCs w:val="20"/>
          <w:lang w:bidi="ar-SA"/>
        </w:rPr>
        <w:t xml:space="preserve"> </w:t>
      </w:r>
      <w:r>
        <w:rPr>
          <w:rFonts w:ascii="Arial" w:hAnsi="Arial"/>
          <w:szCs w:val="20"/>
          <w:lang w:bidi="ar-SA"/>
        </w:rPr>
        <w:t>tables such as that shown in Table 9.2 in the book.</w:t>
      </w:r>
      <w:r w:rsidR="0050210B">
        <w:rPr>
          <w:rFonts w:ascii="Arial" w:hAnsi="Arial"/>
          <w:szCs w:val="20"/>
          <w:lang w:bidi="ar-SA"/>
        </w:rPr>
        <w:t xml:space="preserve"> </w:t>
      </w:r>
      <w:r w:rsidR="001C5963" w:rsidRPr="001C5963">
        <w:rPr>
          <w:rFonts w:ascii="Arial" w:hAnsi="Arial"/>
          <w:szCs w:val="20"/>
          <w:lang w:bidi="ar-SA"/>
        </w:rPr>
        <w:t xml:space="preserve">SPSS versions 26 and higher can also compute Fleiss’s (1971) </w:t>
      </w:r>
      <w:proofErr w:type="spellStart"/>
      <w:r w:rsidR="001C5963" w:rsidRPr="001C5963">
        <w:rPr>
          <w:rFonts w:ascii="Arial" w:hAnsi="Arial"/>
          <w:szCs w:val="20"/>
          <w:lang w:bidi="ar-SA"/>
        </w:rPr>
        <w:t>multi</w:t>
      </w:r>
      <w:r w:rsidR="0023119B">
        <w:rPr>
          <w:rFonts w:ascii="Arial" w:hAnsi="Arial"/>
          <w:szCs w:val="20"/>
          <w:lang w:bidi="ar-SA"/>
        </w:rPr>
        <w:t>rater</w:t>
      </w:r>
      <w:proofErr w:type="spellEnd"/>
      <w:r w:rsidR="001C5963" w:rsidRPr="001C5963">
        <w:rPr>
          <w:rFonts w:ascii="Arial" w:hAnsi="Arial"/>
          <w:szCs w:val="20"/>
          <w:lang w:bidi="ar-SA"/>
        </w:rPr>
        <w:t xml:space="preserve"> kappa statistic</w:t>
      </w:r>
      <w:r w:rsidR="001C5963">
        <w:rPr>
          <w:rFonts w:ascii="Arial" w:hAnsi="Arial"/>
          <w:szCs w:val="20"/>
          <w:lang w:bidi="ar-SA"/>
        </w:rPr>
        <w:t>.</w:t>
      </w:r>
    </w:p>
    <w:p w14:paraId="5E6A13A1" w14:textId="77777777" w:rsidR="00343BEC" w:rsidRDefault="00343BEC" w:rsidP="00152FFE">
      <w:pPr>
        <w:rPr>
          <w:rFonts w:ascii="Arial" w:hAnsi="Arial"/>
          <w:szCs w:val="20"/>
          <w:lang w:bidi="ar-SA"/>
        </w:rPr>
      </w:pPr>
    </w:p>
    <w:p w14:paraId="4DE4A863" w14:textId="428090C7" w:rsidR="009F7055" w:rsidRDefault="00292F9F" w:rsidP="00152FFE">
      <w:pPr>
        <w:rPr>
          <w:rFonts w:ascii="Arial" w:hAnsi="Arial"/>
          <w:szCs w:val="20"/>
          <w:lang w:bidi="ar-SA"/>
        </w:rPr>
      </w:pPr>
      <w:r>
        <w:rPr>
          <w:rFonts w:ascii="Arial" w:hAnsi="Arial"/>
          <w:szCs w:val="20"/>
          <w:lang w:bidi="ar-SA"/>
        </w:rPr>
        <w:t xml:space="preserve">SPSS does not calculate nominal agreement directly, but </w:t>
      </w:r>
      <w:r w:rsidR="0050210B">
        <w:rPr>
          <w:rFonts w:ascii="Arial" w:hAnsi="Arial"/>
          <w:szCs w:val="20"/>
          <w:lang w:bidi="ar-SA"/>
        </w:rPr>
        <w:t xml:space="preserve">I discuss two ways to obtain </w:t>
      </w:r>
      <w:r>
        <w:rPr>
          <w:rFonts w:ascii="Arial" w:hAnsi="Arial"/>
          <w:szCs w:val="20"/>
          <w:lang w:bidi="ar-SA"/>
        </w:rPr>
        <w:t xml:space="preserve">these </w:t>
      </w:r>
      <w:r w:rsidR="0050210B">
        <w:rPr>
          <w:rFonts w:ascii="Arial" w:hAnsi="Arial"/>
          <w:szCs w:val="20"/>
          <w:lang w:bidi="ar-SA"/>
        </w:rPr>
        <w:t xml:space="preserve">values using SPSS. </w:t>
      </w:r>
    </w:p>
    <w:p w14:paraId="63DAA7F1" w14:textId="77777777" w:rsidR="009F7055" w:rsidRDefault="009F7055" w:rsidP="00152FFE">
      <w:pPr>
        <w:rPr>
          <w:rFonts w:ascii="Arial" w:hAnsi="Arial"/>
          <w:szCs w:val="20"/>
          <w:lang w:bidi="ar-SA"/>
        </w:rPr>
      </w:pPr>
    </w:p>
    <w:p w14:paraId="7C325D4B" w14:textId="581CCC68" w:rsidR="00152FFE" w:rsidRDefault="005B11BA" w:rsidP="00152FFE">
      <w:pPr>
        <w:rPr>
          <w:rFonts w:ascii="Arial" w:hAnsi="Arial"/>
          <w:szCs w:val="20"/>
          <w:lang w:bidi="ar-SA"/>
        </w:rPr>
      </w:pPr>
      <w:r>
        <w:rPr>
          <w:rFonts w:ascii="Arial" w:hAnsi="Arial"/>
          <w:szCs w:val="20"/>
          <w:lang w:bidi="ar-SA"/>
        </w:rPr>
        <w:t>The first way is to obtain a crosstabulation table for the ratings from the two raters of interest. Then simply count the numbers on the diagonal of the table and divide by the total to obtain the nominal agreement index.</w:t>
      </w:r>
    </w:p>
    <w:p w14:paraId="6E54BD13" w14:textId="77777777" w:rsidR="005B11BA" w:rsidRDefault="005B11BA" w:rsidP="00152FFE">
      <w:pPr>
        <w:rPr>
          <w:rFonts w:ascii="Arial" w:hAnsi="Arial"/>
          <w:szCs w:val="20"/>
          <w:lang w:bidi="ar-SA"/>
        </w:rPr>
      </w:pPr>
    </w:p>
    <w:p w14:paraId="494A394F" w14:textId="0FA891BF" w:rsidR="0050210B" w:rsidRPr="0050210B" w:rsidRDefault="0050210B" w:rsidP="00152FFE">
      <w:pPr>
        <w:rPr>
          <w:rFonts w:ascii="Arial" w:hAnsi="Arial"/>
          <w:szCs w:val="20"/>
          <w:lang w:bidi="ar-SA"/>
        </w:rPr>
      </w:pPr>
      <w:r>
        <w:rPr>
          <w:rFonts w:ascii="Arial" w:hAnsi="Arial"/>
          <w:szCs w:val="20"/>
          <w:lang w:bidi="ar-SA"/>
        </w:rPr>
        <w:t xml:space="preserve">The second way is to use the </w:t>
      </w:r>
      <w:r w:rsidR="00292F9F" w:rsidRPr="00292F9F">
        <w:rPr>
          <w:rFonts w:ascii="Arial" w:hAnsi="Arial"/>
          <w:b/>
          <w:bCs/>
          <w:szCs w:val="20"/>
          <w:lang w:bidi="ar-SA"/>
        </w:rPr>
        <w:t>COMPUTE</w:t>
      </w:r>
      <w:r>
        <w:rPr>
          <w:rFonts w:ascii="Arial" w:hAnsi="Arial"/>
          <w:szCs w:val="20"/>
          <w:lang w:bidi="ar-SA"/>
        </w:rPr>
        <w:t xml:space="preserve"> menu to calculate agreement between pairs of raters and then use the </w:t>
      </w:r>
      <w:r w:rsidR="00292F9F" w:rsidRPr="00292F9F">
        <w:rPr>
          <w:rFonts w:ascii="Arial" w:hAnsi="Arial"/>
          <w:b/>
          <w:bCs/>
          <w:szCs w:val="20"/>
          <w:lang w:bidi="ar-SA"/>
        </w:rPr>
        <w:t xml:space="preserve">DESCRIPTIVES </w:t>
      </w:r>
      <w:r>
        <w:rPr>
          <w:rFonts w:ascii="Arial" w:hAnsi="Arial"/>
          <w:szCs w:val="20"/>
          <w:lang w:bidi="ar-SA"/>
        </w:rPr>
        <w:t>command to obtain the mean of these agreements. This mean is the nominal agreement.</w:t>
      </w:r>
      <w:r w:rsidR="00343BEC">
        <w:rPr>
          <w:rFonts w:ascii="Arial" w:hAnsi="Arial"/>
          <w:szCs w:val="20"/>
          <w:lang w:bidi="ar-SA"/>
        </w:rPr>
        <w:t xml:space="preserve"> </w:t>
      </w:r>
    </w:p>
    <w:p w14:paraId="6BC41A77" w14:textId="77777777" w:rsidR="002C5F73" w:rsidRPr="00152FFE" w:rsidRDefault="002C5F73" w:rsidP="00152FFE">
      <w:pPr>
        <w:rPr>
          <w:rFonts w:ascii="Arial" w:hAnsi="Arial"/>
          <w:szCs w:val="20"/>
          <w:lang w:bidi="ar-SA"/>
        </w:rPr>
      </w:pPr>
    </w:p>
    <w:p w14:paraId="338005D9" w14:textId="0DA6E1AE" w:rsidR="00F8667B" w:rsidRDefault="002C5F73" w:rsidP="00F8667B">
      <w:pPr>
        <w:ind w:firstLine="360"/>
        <w:jc w:val="center"/>
        <w:rPr>
          <w:rFonts w:ascii="Arial" w:hAnsi="Arial"/>
          <w:b/>
          <w:bCs/>
          <w:szCs w:val="20"/>
          <w:lang w:bidi="ar-SA"/>
        </w:rPr>
      </w:pPr>
      <w:r>
        <w:rPr>
          <w:rFonts w:ascii="Arial" w:hAnsi="Arial"/>
          <w:b/>
          <w:bCs/>
          <w:szCs w:val="20"/>
          <w:lang w:bidi="ar-SA"/>
        </w:rPr>
        <w:t xml:space="preserve">Nominal Agreement </w:t>
      </w:r>
    </w:p>
    <w:p w14:paraId="6F07794D" w14:textId="556F33C6" w:rsidR="002C5F73" w:rsidRDefault="002C5F73" w:rsidP="002C5F73">
      <w:pPr>
        <w:rPr>
          <w:rFonts w:ascii="Arial" w:hAnsi="Arial"/>
          <w:b/>
          <w:bCs/>
          <w:szCs w:val="20"/>
          <w:lang w:bidi="ar-SA"/>
        </w:rPr>
      </w:pPr>
    </w:p>
    <w:p w14:paraId="1061A030" w14:textId="5DFE270B" w:rsidR="00533B4C" w:rsidRDefault="00343BEC" w:rsidP="003522A9">
      <w:pPr>
        <w:rPr>
          <w:rFonts w:ascii="Arial" w:hAnsi="Arial" w:cs="Arial"/>
        </w:rPr>
      </w:pPr>
      <w:r>
        <w:rPr>
          <w:rFonts w:ascii="Arial" w:hAnsi="Arial"/>
          <w:szCs w:val="20"/>
          <w:lang w:bidi="ar-SA"/>
        </w:rPr>
        <w:t xml:space="preserve">The first way of obtaining values of nominal agreement is to use the </w:t>
      </w:r>
      <w:r w:rsidR="00292F9F" w:rsidRPr="00292F9F">
        <w:rPr>
          <w:rFonts w:ascii="Arial" w:hAnsi="Arial"/>
          <w:b/>
          <w:bCs/>
          <w:szCs w:val="20"/>
          <w:lang w:bidi="ar-SA"/>
        </w:rPr>
        <w:t>CROSSTABS</w:t>
      </w:r>
      <w:r w:rsidR="002C5F73">
        <w:rPr>
          <w:rFonts w:ascii="Arial" w:hAnsi="Arial"/>
          <w:szCs w:val="20"/>
          <w:lang w:bidi="ar-SA"/>
        </w:rPr>
        <w:t xml:space="preserve"> procedure </w:t>
      </w:r>
      <w:r>
        <w:rPr>
          <w:rFonts w:ascii="Arial" w:hAnsi="Arial"/>
          <w:szCs w:val="20"/>
          <w:lang w:bidi="ar-SA"/>
        </w:rPr>
        <w:t>to obtain the necessary table</w:t>
      </w:r>
      <w:r w:rsidR="001C5963">
        <w:rPr>
          <w:rFonts w:ascii="Arial" w:hAnsi="Arial"/>
          <w:szCs w:val="20"/>
          <w:lang w:bidi="ar-SA"/>
        </w:rPr>
        <w:t xml:space="preserve"> using the basic syntax below. O</w:t>
      </w:r>
      <w:r w:rsidR="00052BD0">
        <w:rPr>
          <w:rFonts w:ascii="Arial" w:hAnsi="Arial" w:cs="Arial"/>
        </w:rPr>
        <w:t>nly two variables at a time can be analyzed. Here, I have chosen to assess the agreement between raters 1 and 2.</w:t>
      </w:r>
    </w:p>
    <w:p w14:paraId="74E4D1FB" w14:textId="095881B3" w:rsidR="00052BD0" w:rsidRPr="001C5963" w:rsidRDefault="00052BD0" w:rsidP="003522A9">
      <w:pPr>
        <w:rPr>
          <w:rFonts w:ascii="Arial" w:hAnsi="Arial" w:cs="Arial"/>
          <w:b/>
        </w:rPr>
      </w:pPr>
    </w:p>
    <w:p w14:paraId="6EC7CCD9" w14:textId="77777777" w:rsidR="001C5963" w:rsidRPr="001C5963" w:rsidRDefault="001C5963" w:rsidP="001C5963">
      <w:pPr>
        <w:rPr>
          <w:rFonts w:ascii="Arial" w:hAnsi="Arial" w:cs="Arial"/>
          <w:b/>
        </w:rPr>
      </w:pPr>
      <w:r w:rsidRPr="001C5963">
        <w:rPr>
          <w:rFonts w:ascii="Arial" w:hAnsi="Arial" w:cs="Arial"/>
          <w:b/>
        </w:rPr>
        <w:t>CROSSTABS</w:t>
      </w:r>
    </w:p>
    <w:p w14:paraId="7C8E657C" w14:textId="020A8F21" w:rsidR="00052BD0" w:rsidRPr="001C5963" w:rsidRDefault="001C5963" w:rsidP="001C5963">
      <w:pPr>
        <w:rPr>
          <w:rFonts w:ascii="Arial" w:hAnsi="Arial" w:cs="Arial"/>
          <w:b/>
        </w:rPr>
      </w:pPr>
      <w:r w:rsidRPr="001C5963">
        <w:rPr>
          <w:rFonts w:ascii="Arial" w:hAnsi="Arial" w:cs="Arial"/>
          <w:b/>
        </w:rPr>
        <w:t xml:space="preserve">  /TABLES=rater1 BY rater2.</w:t>
      </w:r>
    </w:p>
    <w:p w14:paraId="004D9A6E" w14:textId="77777777" w:rsidR="001C5963" w:rsidRDefault="001C5963" w:rsidP="003522A9">
      <w:pPr>
        <w:rPr>
          <w:rFonts w:ascii="Arial" w:hAnsi="Arial" w:cs="Arial"/>
        </w:rPr>
      </w:pPr>
    </w:p>
    <w:p w14:paraId="6490EA0C" w14:textId="3B1CCAD3" w:rsidR="00052BD0" w:rsidRDefault="00052BD0" w:rsidP="00052BD0">
      <w:pPr>
        <w:rPr>
          <w:rFonts w:ascii="Arial" w:hAnsi="Arial" w:cs="Arial"/>
        </w:rPr>
      </w:pPr>
      <w:r>
        <w:rPr>
          <w:rFonts w:ascii="Arial" w:hAnsi="Arial" w:cs="Arial"/>
        </w:rPr>
        <w:t xml:space="preserve"> </w:t>
      </w:r>
      <w:r w:rsidR="001C5963">
        <w:rPr>
          <w:rFonts w:ascii="Arial" w:hAnsi="Arial" w:cs="Arial"/>
        </w:rPr>
        <w:t>This will produce the following table.</w:t>
      </w:r>
    </w:p>
    <w:p w14:paraId="5A9DDF49" w14:textId="77777777" w:rsidR="001C5963" w:rsidRPr="00052BD0" w:rsidRDefault="001C5963" w:rsidP="00052BD0">
      <w:pPr>
        <w:rPr>
          <w:lang w:bidi="ar-SA"/>
        </w:rPr>
      </w:pPr>
    </w:p>
    <w:tbl>
      <w:tblPr>
        <w:tblW w:w="76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80"/>
        <w:gridCol w:w="733"/>
        <w:gridCol w:w="1025"/>
        <w:gridCol w:w="1025"/>
        <w:gridCol w:w="1025"/>
        <w:gridCol w:w="1025"/>
        <w:gridCol w:w="1025"/>
        <w:gridCol w:w="1025"/>
      </w:tblGrid>
      <w:tr w:rsidR="00052BD0" w:rsidRPr="00052BD0" w14:paraId="26800816" w14:textId="77777777">
        <w:trPr>
          <w:cantSplit/>
        </w:trPr>
        <w:tc>
          <w:tcPr>
            <w:tcW w:w="7658" w:type="dxa"/>
            <w:gridSpan w:val="8"/>
            <w:tcBorders>
              <w:top w:val="nil"/>
              <w:left w:val="nil"/>
              <w:bottom w:val="nil"/>
              <w:right w:val="nil"/>
            </w:tcBorders>
            <w:shd w:val="clear" w:color="auto" w:fill="FFFFFF"/>
            <w:vAlign w:val="center"/>
          </w:tcPr>
          <w:p w14:paraId="266FB503"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010205"/>
                <w:sz w:val="22"/>
                <w:szCs w:val="22"/>
                <w:lang w:bidi="ar-SA"/>
              </w:rPr>
            </w:pPr>
            <w:r w:rsidRPr="00052BD0">
              <w:rPr>
                <w:rFonts w:ascii="Arial" w:hAnsi="Arial" w:cs="Arial"/>
                <w:b/>
                <w:bCs/>
                <w:color w:val="010205"/>
                <w:sz w:val="22"/>
                <w:szCs w:val="22"/>
                <w:lang w:bidi="ar-SA"/>
              </w:rPr>
              <w:t>rater1 * rater2 Crosstabulation</w:t>
            </w:r>
          </w:p>
        </w:tc>
      </w:tr>
      <w:tr w:rsidR="00052BD0" w:rsidRPr="00052BD0" w14:paraId="0BC5EF46" w14:textId="77777777">
        <w:trPr>
          <w:cantSplit/>
        </w:trPr>
        <w:tc>
          <w:tcPr>
            <w:tcW w:w="7658" w:type="dxa"/>
            <w:gridSpan w:val="8"/>
            <w:tcBorders>
              <w:top w:val="nil"/>
              <w:left w:val="nil"/>
              <w:bottom w:val="nil"/>
              <w:right w:val="nil"/>
            </w:tcBorders>
            <w:shd w:val="clear" w:color="auto" w:fill="FFFFFF"/>
            <w:vAlign w:val="bottom"/>
          </w:tcPr>
          <w:p w14:paraId="18C2FF39" w14:textId="77777777" w:rsidR="00052BD0" w:rsidRPr="00052BD0" w:rsidRDefault="00052BD0" w:rsidP="00052BD0">
            <w:pPr>
              <w:autoSpaceDE w:val="0"/>
              <w:autoSpaceDN w:val="0"/>
              <w:adjustRightInd w:val="0"/>
              <w:spacing w:line="320" w:lineRule="atLeast"/>
              <w:rPr>
                <w:lang w:bidi="ar-SA"/>
              </w:rPr>
            </w:pPr>
            <w:r w:rsidRPr="00052BD0">
              <w:rPr>
                <w:rFonts w:ascii="Arial" w:hAnsi="Arial" w:cs="Arial"/>
                <w:color w:val="010205"/>
                <w:sz w:val="18"/>
                <w:szCs w:val="18"/>
                <w:shd w:val="clear" w:color="auto" w:fill="FFFFFF"/>
                <w:lang w:bidi="ar-SA"/>
              </w:rPr>
              <w:t xml:space="preserve">Count  </w:t>
            </w:r>
          </w:p>
        </w:tc>
      </w:tr>
      <w:tr w:rsidR="00052BD0" w:rsidRPr="00052BD0" w14:paraId="5DF93870" w14:textId="77777777">
        <w:trPr>
          <w:cantSplit/>
        </w:trPr>
        <w:tc>
          <w:tcPr>
            <w:tcW w:w="1514" w:type="dxa"/>
            <w:gridSpan w:val="2"/>
            <w:vMerge w:val="restart"/>
            <w:tcBorders>
              <w:top w:val="nil"/>
              <w:left w:val="nil"/>
              <w:bottom w:val="nil"/>
              <w:right w:val="nil"/>
            </w:tcBorders>
            <w:shd w:val="clear" w:color="auto" w:fill="FFFFFF"/>
            <w:vAlign w:val="bottom"/>
          </w:tcPr>
          <w:p w14:paraId="4379016F" w14:textId="77777777" w:rsidR="00052BD0" w:rsidRPr="00052BD0" w:rsidRDefault="00052BD0" w:rsidP="00052BD0">
            <w:pPr>
              <w:autoSpaceDE w:val="0"/>
              <w:autoSpaceDN w:val="0"/>
              <w:adjustRightInd w:val="0"/>
              <w:rPr>
                <w:lang w:bidi="ar-SA"/>
              </w:rPr>
            </w:pPr>
          </w:p>
        </w:tc>
        <w:tc>
          <w:tcPr>
            <w:tcW w:w="5120" w:type="dxa"/>
            <w:gridSpan w:val="5"/>
            <w:tcBorders>
              <w:top w:val="nil"/>
              <w:left w:val="nil"/>
              <w:bottom w:val="nil"/>
              <w:right w:val="single" w:sz="8" w:space="0" w:color="E0E0E0"/>
            </w:tcBorders>
            <w:shd w:val="clear" w:color="auto" w:fill="FFFFFF"/>
            <w:vAlign w:val="bottom"/>
          </w:tcPr>
          <w:p w14:paraId="1438D139"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rater2</w:t>
            </w:r>
          </w:p>
        </w:tc>
        <w:tc>
          <w:tcPr>
            <w:tcW w:w="1024" w:type="dxa"/>
            <w:vMerge w:val="restart"/>
            <w:tcBorders>
              <w:top w:val="nil"/>
              <w:left w:val="single" w:sz="8" w:space="0" w:color="E0E0E0"/>
              <w:bottom w:val="nil"/>
              <w:right w:val="nil"/>
            </w:tcBorders>
            <w:shd w:val="clear" w:color="auto" w:fill="FFFFFF"/>
            <w:vAlign w:val="bottom"/>
          </w:tcPr>
          <w:p w14:paraId="62BF3FA3"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Total</w:t>
            </w:r>
          </w:p>
        </w:tc>
      </w:tr>
      <w:tr w:rsidR="00052BD0" w:rsidRPr="00052BD0" w14:paraId="59C46069" w14:textId="77777777">
        <w:trPr>
          <w:cantSplit/>
        </w:trPr>
        <w:tc>
          <w:tcPr>
            <w:tcW w:w="1514" w:type="dxa"/>
            <w:gridSpan w:val="2"/>
            <w:vMerge/>
            <w:tcBorders>
              <w:top w:val="nil"/>
              <w:left w:val="nil"/>
              <w:bottom w:val="nil"/>
              <w:right w:val="nil"/>
            </w:tcBorders>
            <w:shd w:val="clear" w:color="auto" w:fill="FFFFFF"/>
            <w:vAlign w:val="bottom"/>
          </w:tcPr>
          <w:p w14:paraId="3CF713ED" w14:textId="77777777" w:rsidR="00052BD0" w:rsidRPr="00052BD0" w:rsidRDefault="00052BD0" w:rsidP="00052BD0">
            <w:pPr>
              <w:autoSpaceDE w:val="0"/>
              <w:autoSpaceDN w:val="0"/>
              <w:adjustRightInd w:val="0"/>
              <w:rPr>
                <w:rFonts w:ascii="Arial" w:hAnsi="Arial" w:cs="Arial"/>
                <w:color w:val="264A60"/>
                <w:sz w:val="18"/>
                <w:szCs w:val="18"/>
                <w:lang w:bidi="ar-SA"/>
              </w:rPr>
            </w:pPr>
          </w:p>
        </w:tc>
        <w:tc>
          <w:tcPr>
            <w:tcW w:w="1024" w:type="dxa"/>
            <w:tcBorders>
              <w:top w:val="nil"/>
              <w:left w:val="nil"/>
              <w:bottom w:val="single" w:sz="8" w:space="0" w:color="152935"/>
              <w:right w:val="single" w:sz="8" w:space="0" w:color="E0E0E0"/>
            </w:tcBorders>
            <w:shd w:val="clear" w:color="auto" w:fill="FFFFFF"/>
            <w:vAlign w:val="bottom"/>
          </w:tcPr>
          <w:p w14:paraId="6DC452DF"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1</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FAC24CF"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2</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2A0CCCFA"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3</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48205A01"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4</w:t>
            </w:r>
          </w:p>
        </w:tc>
        <w:tc>
          <w:tcPr>
            <w:tcW w:w="1024" w:type="dxa"/>
            <w:tcBorders>
              <w:top w:val="nil"/>
              <w:left w:val="single" w:sz="8" w:space="0" w:color="E0E0E0"/>
              <w:bottom w:val="single" w:sz="8" w:space="0" w:color="152935"/>
              <w:right w:val="single" w:sz="8" w:space="0" w:color="E0E0E0"/>
            </w:tcBorders>
            <w:shd w:val="clear" w:color="auto" w:fill="FFFFFF"/>
            <w:vAlign w:val="bottom"/>
          </w:tcPr>
          <w:p w14:paraId="1C29A145" w14:textId="77777777" w:rsidR="00052BD0" w:rsidRPr="00052BD0" w:rsidRDefault="00052BD0" w:rsidP="00052BD0">
            <w:pPr>
              <w:autoSpaceDE w:val="0"/>
              <w:autoSpaceDN w:val="0"/>
              <w:adjustRightInd w:val="0"/>
              <w:spacing w:line="320" w:lineRule="atLeast"/>
              <w:ind w:left="60" w:right="60"/>
              <w:jc w:val="center"/>
              <w:rPr>
                <w:rFonts w:ascii="Arial" w:hAnsi="Arial" w:cs="Arial"/>
                <w:color w:val="264A60"/>
                <w:sz w:val="18"/>
                <w:szCs w:val="18"/>
                <w:lang w:bidi="ar-SA"/>
              </w:rPr>
            </w:pPr>
            <w:r w:rsidRPr="00052BD0">
              <w:rPr>
                <w:rFonts w:ascii="Arial" w:hAnsi="Arial" w:cs="Arial"/>
                <w:color w:val="264A60"/>
                <w:sz w:val="18"/>
                <w:szCs w:val="18"/>
                <w:lang w:bidi="ar-SA"/>
              </w:rPr>
              <w:t>5</w:t>
            </w:r>
          </w:p>
        </w:tc>
        <w:tc>
          <w:tcPr>
            <w:tcW w:w="1024" w:type="dxa"/>
            <w:vMerge/>
            <w:tcBorders>
              <w:top w:val="nil"/>
              <w:left w:val="single" w:sz="8" w:space="0" w:color="E0E0E0"/>
              <w:bottom w:val="nil"/>
              <w:right w:val="nil"/>
            </w:tcBorders>
            <w:shd w:val="clear" w:color="auto" w:fill="FFFFFF"/>
            <w:vAlign w:val="bottom"/>
          </w:tcPr>
          <w:p w14:paraId="041CA3CB" w14:textId="77777777" w:rsidR="00052BD0" w:rsidRPr="00052BD0" w:rsidRDefault="00052BD0" w:rsidP="00052BD0">
            <w:pPr>
              <w:autoSpaceDE w:val="0"/>
              <w:autoSpaceDN w:val="0"/>
              <w:adjustRightInd w:val="0"/>
              <w:rPr>
                <w:rFonts w:ascii="Arial" w:hAnsi="Arial" w:cs="Arial"/>
                <w:color w:val="264A60"/>
                <w:sz w:val="18"/>
                <w:szCs w:val="18"/>
                <w:lang w:bidi="ar-SA"/>
              </w:rPr>
            </w:pPr>
          </w:p>
        </w:tc>
      </w:tr>
      <w:tr w:rsidR="00052BD0" w:rsidRPr="00052BD0" w14:paraId="39C6BE89" w14:textId="77777777">
        <w:trPr>
          <w:cantSplit/>
        </w:trPr>
        <w:tc>
          <w:tcPr>
            <w:tcW w:w="780" w:type="dxa"/>
            <w:vMerge w:val="restart"/>
            <w:tcBorders>
              <w:top w:val="single" w:sz="8" w:space="0" w:color="152935"/>
              <w:left w:val="nil"/>
              <w:bottom w:val="single" w:sz="8" w:space="0" w:color="AEAEAE"/>
              <w:right w:val="nil"/>
            </w:tcBorders>
            <w:shd w:val="clear" w:color="auto" w:fill="E0E0E0"/>
          </w:tcPr>
          <w:p w14:paraId="5DB388CA"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rater1</w:t>
            </w:r>
          </w:p>
        </w:tc>
        <w:tc>
          <w:tcPr>
            <w:tcW w:w="734" w:type="dxa"/>
            <w:tcBorders>
              <w:top w:val="single" w:sz="8" w:space="0" w:color="152935"/>
              <w:left w:val="nil"/>
              <w:bottom w:val="single" w:sz="8" w:space="0" w:color="AEAEAE"/>
              <w:right w:val="nil"/>
            </w:tcBorders>
            <w:shd w:val="clear" w:color="auto" w:fill="E0E0E0"/>
          </w:tcPr>
          <w:p w14:paraId="4B9395C2"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1</w:t>
            </w:r>
          </w:p>
        </w:tc>
        <w:tc>
          <w:tcPr>
            <w:tcW w:w="1024" w:type="dxa"/>
            <w:tcBorders>
              <w:top w:val="single" w:sz="8" w:space="0" w:color="152935"/>
              <w:left w:val="nil"/>
              <w:bottom w:val="single" w:sz="8" w:space="0" w:color="AEAEAE"/>
              <w:right w:val="single" w:sz="8" w:space="0" w:color="E0E0E0"/>
            </w:tcBorders>
            <w:shd w:val="clear" w:color="auto" w:fill="FFFFFF"/>
          </w:tcPr>
          <w:p w14:paraId="77E50E49"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highlight w:val="yellow"/>
                <w:lang w:bidi="ar-SA"/>
              </w:rPr>
            </w:pPr>
            <w:r w:rsidRPr="00052BD0">
              <w:rPr>
                <w:rFonts w:ascii="Arial" w:hAnsi="Arial" w:cs="Arial"/>
                <w:color w:val="010205"/>
                <w:sz w:val="18"/>
                <w:szCs w:val="18"/>
                <w:highlight w:val="yellow"/>
                <w:lang w:bidi="ar-SA"/>
              </w:rPr>
              <w:t>1</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29620C6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31832F2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10B3B8B1"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single" w:sz="8" w:space="0" w:color="E0E0E0"/>
            </w:tcBorders>
            <w:shd w:val="clear" w:color="auto" w:fill="FFFFFF"/>
          </w:tcPr>
          <w:p w14:paraId="59C11E83"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152935"/>
              <w:left w:val="single" w:sz="8" w:space="0" w:color="E0E0E0"/>
              <w:bottom w:val="single" w:sz="8" w:space="0" w:color="AEAEAE"/>
              <w:right w:val="nil"/>
            </w:tcBorders>
            <w:shd w:val="clear" w:color="auto" w:fill="FFFFFF"/>
          </w:tcPr>
          <w:p w14:paraId="60BC7AFA"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r>
      <w:tr w:rsidR="00052BD0" w:rsidRPr="00052BD0" w14:paraId="13B9116C" w14:textId="77777777">
        <w:trPr>
          <w:cantSplit/>
        </w:trPr>
        <w:tc>
          <w:tcPr>
            <w:tcW w:w="780" w:type="dxa"/>
            <w:vMerge/>
            <w:tcBorders>
              <w:top w:val="single" w:sz="8" w:space="0" w:color="152935"/>
              <w:left w:val="nil"/>
              <w:bottom w:val="single" w:sz="8" w:space="0" w:color="AEAEAE"/>
              <w:right w:val="nil"/>
            </w:tcBorders>
            <w:shd w:val="clear" w:color="auto" w:fill="E0E0E0"/>
          </w:tcPr>
          <w:p w14:paraId="18884EF6"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4049E7E4"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2</w:t>
            </w:r>
          </w:p>
        </w:tc>
        <w:tc>
          <w:tcPr>
            <w:tcW w:w="1024" w:type="dxa"/>
            <w:tcBorders>
              <w:top w:val="single" w:sz="8" w:space="0" w:color="AEAEAE"/>
              <w:left w:val="nil"/>
              <w:bottom w:val="single" w:sz="8" w:space="0" w:color="AEAEAE"/>
              <w:right w:val="single" w:sz="8" w:space="0" w:color="E0E0E0"/>
            </w:tcBorders>
            <w:shd w:val="clear" w:color="auto" w:fill="FFFFFF"/>
          </w:tcPr>
          <w:p w14:paraId="6E51FC5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A4A0EF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2BE0B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C59541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9FB5D8E"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nil"/>
            </w:tcBorders>
            <w:shd w:val="clear" w:color="auto" w:fill="FFFFFF"/>
          </w:tcPr>
          <w:p w14:paraId="4B40E5B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r>
      <w:tr w:rsidR="00052BD0" w:rsidRPr="00052BD0" w14:paraId="4EDE0128" w14:textId="77777777">
        <w:trPr>
          <w:cantSplit/>
        </w:trPr>
        <w:tc>
          <w:tcPr>
            <w:tcW w:w="780" w:type="dxa"/>
            <w:vMerge/>
            <w:tcBorders>
              <w:top w:val="single" w:sz="8" w:space="0" w:color="152935"/>
              <w:left w:val="nil"/>
              <w:bottom w:val="single" w:sz="8" w:space="0" w:color="AEAEAE"/>
              <w:right w:val="nil"/>
            </w:tcBorders>
            <w:shd w:val="clear" w:color="auto" w:fill="E0E0E0"/>
          </w:tcPr>
          <w:p w14:paraId="3DDE0658"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09A63AF5"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3</w:t>
            </w:r>
          </w:p>
        </w:tc>
        <w:tc>
          <w:tcPr>
            <w:tcW w:w="1024" w:type="dxa"/>
            <w:tcBorders>
              <w:top w:val="single" w:sz="8" w:space="0" w:color="AEAEAE"/>
              <w:left w:val="nil"/>
              <w:bottom w:val="single" w:sz="8" w:space="0" w:color="AEAEAE"/>
              <w:right w:val="single" w:sz="8" w:space="0" w:color="E0E0E0"/>
            </w:tcBorders>
            <w:shd w:val="clear" w:color="auto" w:fill="FFFFFF"/>
          </w:tcPr>
          <w:p w14:paraId="49308C7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68890CF"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20283329"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2</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13F7D31"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BB29DB6"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nil"/>
            </w:tcBorders>
            <w:shd w:val="clear" w:color="auto" w:fill="FFFFFF"/>
          </w:tcPr>
          <w:p w14:paraId="4E5931F2"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3</w:t>
            </w:r>
          </w:p>
        </w:tc>
      </w:tr>
      <w:tr w:rsidR="00052BD0" w:rsidRPr="00052BD0" w14:paraId="759F5F0F" w14:textId="77777777">
        <w:trPr>
          <w:cantSplit/>
        </w:trPr>
        <w:tc>
          <w:tcPr>
            <w:tcW w:w="780" w:type="dxa"/>
            <w:vMerge/>
            <w:tcBorders>
              <w:top w:val="single" w:sz="8" w:space="0" w:color="152935"/>
              <w:left w:val="nil"/>
              <w:bottom w:val="single" w:sz="8" w:space="0" w:color="AEAEAE"/>
              <w:right w:val="nil"/>
            </w:tcBorders>
            <w:shd w:val="clear" w:color="auto" w:fill="E0E0E0"/>
          </w:tcPr>
          <w:p w14:paraId="35DF391E"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4F9F08B7"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4</w:t>
            </w:r>
          </w:p>
        </w:tc>
        <w:tc>
          <w:tcPr>
            <w:tcW w:w="1024" w:type="dxa"/>
            <w:tcBorders>
              <w:top w:val="single" w:sz="8" w:space="0" w:color="AEAEAE"/>
              <w:left w:val="nil"/>
              <w:bottom w:val="single" w:sz="8" w:space="0" w:color="AEAEAE"/>
              <w:right w:val="single" w:sz="8" w:space="0" w:color="E0E0E0"/>
            </w:tcBorders>
            <w:shd w:val="clear" w:color="auto" w:fill="FFFFFF"/>
          </w:tcPr>
          <w:p w14:paraId="231E460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B702898"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78D22AB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31BD3347"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1</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4264F63F"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nil"/>
            </w:tcBorders>
            <w:shd w:val="clear" w:color="auto" w:fill="FFFFFF"/>
          </w:tcPr>
          <w:p w14:paraId="3647A55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r>
      <w:tr w:rsidR="00052BD0" w:rsidRPr="00052BD0" w14:paraId="713C26F1" w14:textId="77777777">
        <w:trPr>
          <w:cantSplit/>
        </w:trPr>
        <w:tc>
          <w:tcPr>
            <w:tcW w:w="780" w:type="dxa"/>
            <w:vMerge/>
            <w:tcBorders>
              <w:top w:val="single" w:sz="8" w:space="0" w:color="152935"/>
              <w:left w:val="nil"/>
              <w:bottom w:val="single" w:sz="8" w:space="0" w:color="AEAEAE"/>
              <w:right w:val="nil"/>
            </w:tcBorders>
            <w:shd w:val="clear" w:color="auto" w:fill="E0E0E0"/>
          </w:tcPr>
          <w:p w14:paraId="7E0EBBD4" w14:textId="77777777" w:rsidR="00052BD0" w:rsidRPr="00052BD0" w:rsidRDefault="00052BD0" w:rsidP="00052BD0">
            <w:pPr>
              <w:autoSpaceDE w:val="0"/>
              <w:autoSpaceDN w:val="0"/>
              <w:adjustRightInd w:val="0"/>
              <w:rPr>
                <w:rFonts w:ascii="Arial" w:hAnsi="Arial" w:cs="Arial"/>
                <w:color w:val="010205"/>
                <w:sz w:val="18"/>
                <w:szCs w:val="18"/>
                <w:lang w:bidi="ar-SA"/>
              </w:rPr>
            </w:pPr>
          </w:p>
        </w:tc>
        <w:tc>
          <w:tcPr>
            <w:tcW w:w="734" w:type="dxa"/>
            <w:tcBorders>
              <w:top w:val="single" w:sz="8" w:space="0" w:color="AEAEAE"/>
              <w:left w:val="nil"/>
              <w:bottom w:val="single" w:sz="8" w:space="0" w:color="AEAEAE"/>
              <w:right w:val="nil"/>
            </w:tcBorders>
            <w:shd w:val="clear" w:color="auto" w:fill="E0E0E0"/>
          </w:tcPr>
          <w:p w14:paraId="1648BE1D"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5</w:t>
            </w:r>
          </w:p>
        </w:tc>
        <w:tc>
          <w:tcPr>
            <w:tcW w:w="1024" w:type="dxa"/>
            <w:tcBorders>
              <w:top w:val="single" w:sz="8" w:space="0" w:color="AEAEAE"/>
              <w:left w:val="nil"/>
              <w:bottom w:val="single" w:sz="8" w:space="0" w:color="AEAEAE"/>
              <w:right w:val="single" w:sz="8" w:space="0" w:color="E0E0E0"/>
            </w:tcBorders>
            <w:shd w:val="clear" w:color="auto" w:fill="FFFFFF"/>
          </w:tcPr>
          <w:p w14:paraId="7FB2090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C10DE47"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E2C4580"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6373152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0</w:t>
            </w:r>
          </w:p>
        </w:tc>
        <w:tc>
          <w:tcPr>
            <w:tcW w:w="1024" w:type="dxa"/>
            <w:tcBorders>
              <w:top w:val="single" w:sz="8" w:space="0" w:color="AEAEAE"/>
              <w:left w:val="single" w:sz="8" w:space="0" w:color="E0E0E0"/>
              <w:bottom w:val="single" w:sz="8" w:space="0" w:color="AEAEAE"/>
              <w:right w:val="single" w:sz="8" w:space="0" w:color="E0E0E0"/>
            </w:tcBorders>
            <w:shd w:val="clear" w:color="auto" w:fill="FFFFFF"/>
          </w:tcPr>
          <w:p w14:paraId="50FEF785"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highlight w:val="yellow"/>
                <w:lang w:bidi="ar-SA"/>
              </w:rPr>
              <w:t>2</w:t>
            </w:r>
          </w:p>
        </w:tc>
        <w:tc>
          <w:tcPr>
            <w:tcW w:w="1024" w:type="dxa"/>
            <w:tcBorders>
              <w:top w:val="single" w:sz="8" w:space="0" w:color="AEAEAE"/>
              <w:left w:val="single" w:sz="8" w:space="0" w:color="E0E0E0"/>
              <w:bottom w:val="single" w:sz="8" w:space="0" w:color="AEAEAE"/>
              <w:right w:val="nil"/>
            </w:tcBorders>
            <w:shd w:val="clear" w:color="auto" w:fill="FFFFFF"/>
          </w:tcPr>
          <w:p w14:paraId="606A834E"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r>
      <w:tr w:rsidR="00052BD0" w:rsidRPr="00052BD0" w14:paraId="3C127741" w14:textId="77777777">
        <w:trPr>
          <w:cantSplit/>
        </w:trPr>
        <w:tc>
          <w:tcPr>
            <w:tcW w:w="1514" w:type="dxa"/>
            <w:gridSpan w:val="2"/>
            <w:tcBorders>
              <w:top w:val="single" w:sz="8" w:space="0" w:color="AEAEAE"/>
              <w:left w:val="nil"/>
              <w:bottom w:val="single" w:sz="8" w:space="0" w:color="152935"/>
              <w:right w:val="nil"/>
            </w:tcBorders>
            <w:shd w:val="clear" w:color="auto" w:fill="E0E0E0"/>
          </w:tcPr>
          <w:p w14:paraId="2BAEE310" w14:textId="77777777" w:rsidR="00052BD0" w:rsidRPr="00052BD0" w:rsidRDefault="00052BD0" w:rsidP="00052BD0">
            <w:pPr>
              <w:autoSpaceDE w:val="0"/>
              <w:autoSpaceDN w:val="0"/>
              <w:adjustRightInd w:val="0"/>
              <w:spacing w:line="320" w:lineRule="atLeast"/>
              <w:ind w:left="60" w:right="60"/>
              <w:rPr>
                <w:rFonts w:ascii="Arial" w:hAnsi="Arial" w:cs="Arial"/>
                <w:color w:val="264A60"/>
                <w:sz w:val="18"/>
                <w:szCs w:val="18"/>
                <w:lang w:bidi="ar-SA"/>
              </w:rPr>
            </w:pPr>
            <w:r w:rsidRPr="00052BD0">
              <w:rPr>
                <w:rFonts w:ascii="Arial" w:hAnsi="Arial" w:cs="Arial"/>
                <w:color w:val="264A60"/>
                <w:sz w:val="18"/>
                <w:szCs w:val="18"/>
                <w:lang w:bidi="ar-SA"/>
              </w:rPr>
              <w:t>Total</w:t>
            </w:r>
          </w:p>
        </w:tc>
        <w:tc>
          <w:tcPr>
            <w:tcW w:w="1024" w:type="dxa"/>
            <w:tcBorders>
              <w:top w:val="single" w:sz="8" w:space="0" w:color="AEAEAE"/>
              <w:left w:val="nil"/>
              <w:bottom w:val="single" w:sz="8" w:space="0" w:color="152935"/>
              <w:right w:val="single" w:sz="8" w:space="0" w:color="E0E0E0"/>
            </w:tcBorders>
            <w:shd w:val="clear" w:color="auto" w:fill="FFFFFF"/>
          </w:tcPr>
          <w:p w14:paraId="6F49ABDC"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785308F6"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248BB0E4"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3</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E0DE77B"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w:t>
            </w:r>
          </w:p>
        </w:tc>
        <w:tc>
          <w:tcPr>
            <w:tcW w:w="1024" w:type="dxa"/>
            <w:tcBorders>
              <w:top w:val="single" w:sz="8" w:space="0" w:color="AEAEAE"/>
              <w:left w:val="single" w:sz="8" w:space="0" w:color="E0E0E0"/>
              <w:bottom w:val="single" w:sz="8" w:space="0" w:color="152935"/>
              <w:right w:val="single" w:sz="8" w:space="0" w:color="E0E0E0"/>
            </w:tcBorders>
            <w:shd w:val="clear" w:color="auto" w:fill="FFFFFF"/>
          </w:tcPr>
          <w:p w14:paraId="16762C8F"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2</w:t>
            </w:r>
          </w:p>
        </w:tc>
        <w:tc>
          <w:tcPr>
            <w:tcW w:w="1024" w:type="dxa"/>
            <w:tcBorders>
              <w:top w:val="single" w:sz="8" w:space="0" w:color="AEAEAE"/>
              <w:left w:val="single" w:sz="8" w:space="0" w:color="E0E0E0"/>
              <w:bottom w:val="single" w:sz="8" w:space="0" w:color="152935"/>
              <w:right w:val="nil"/>
            </w:tcBorders>
            <w:shd w:val="clear" w:color="auto" w:fill="FFFFFF"/>
          </w:tcPr>
          <w:p w14:paraId="4E981961" w14:textId="77777777" w:rsidR="00052BD0" w:rsidRPr="00052BD0" w:rsidRDefault="00052BD0" w:rsidP="00052BD0">
            <w:pPr>
              <w:autoSpaceDE w:val="0"/>
              <w:autoSpaceDN w:val="0"/>
              <w:adjustRightInd w:val="0"/>
              <w:spacing w:line="320" w:lineRule="atLeast"/>
              <w:ind w:left="60" w:right="60"/>
              <w:jc w:val="right"/>
              <w:rPr>
                <w:rFonts w:ascii="Arial" w:hAnsi="Arial" w:cs="Arial"/>
                <w:color w:val="010205"/>
                <w:sz w:val="18"/>
                <w:szCs w:val="18"/>
                <w:lang w:bidi="ar-SA"/>
              </w:rPr>
            </w:pPr>
            <w:r w:rsidRPr="00052BD0">
              <w:rPr>
                <w:rFonts w:ascii="Arial" w:hAnsi="Arial" w:cs="Arial"/>
                <w:color w:val="010205"/>
                <w:sz w:val="18"/>
                <w:szCs w:val="18"/>
                <w:lang w:bidi="ar-SA"/>
              </w:rPr>
              <w:t>10</w:t>
            </w:r>
          </w:p>
        </w:tc>
      </w:tr>
    </w:tbl>
    <w:p w14:paraId="2B75CA5D" w14:textId="77777777" w:rsidR="00052BD0" w:rsidRPr="00052BD0" w:rsidRDefault="00052BD0" w:rsidP="00052BD0">
      <w:pPr>
        <w:autoSpaceDE w:val="0"/>
        <w:autoSpaceDN w:val="0"/>
        <w:adjustRightInd w:val="0"/>
        <w:spacing w:line="400" w:lineRule="atLeast"/>
        <w:rPr>
          <w:lang w:bidi="ar-SA"/>
        </w:rPr>
      </w:pPr>
    </w:p>
    <w:p w14:paraId="237458B7" w14:textId="181F7241" w:rsidR="00052BD0" w:rsidRDefault="00052BD0" w:rsidP="003522A9">
      <w:pPr>
        <w:rPr>
          <w:rFonts w:ascii="Arial" w:hAnsi="Arial" w:cs="Arial"/>
        </w:rPr>
      </w:pPr>
      <w:r>
        <w:rPr>
          <w:rFonts w:ascii="Arial" w:hAnsi="Arial" w:cs="Arial"/>
        </w:rPr>
        <w:t>This table is th</w:t>
      </w:r>
      <w:r w:rsidR="00292F9F">
        <w:rPr>
          <w:rFonts w:ascii="Arial" w:hAnsi="Arial" w:cs="Arial"/>
        </w:rPr>
        <w:t>e</w:t>
      </w:r>
      <w:r>
        <w:rPr>
          <w:rFonts w:ascii="Arial" w:hAnsi="Arial" w:cs="Arial"/>
        </w:rPr>
        <w:t xml:space="preserve"> same a</w:t>
      </w:r>
      <w:r w:rsidR="00292F9F">
        <w:rPr>
          <w:rFonts w:ascii="Arial" w:hAnsi="Arial" w:cs="Arial"/>
        </w:rPr>
        <w:t xml:space="preserve">s </w:t>
      </w:r>
      <w:r>
        <w:rPr>
          <w:rFonts w:ascii="Arial" w:hAnsi="Arial" w:cs="Arial"/>
        </w:rPr>
        <w:t>Table 9.2 in the book. I have highlighted the values that indicate exact agreement; these appear on the diagonal. Nominal agreement is simply the sum of these agreements divided by the total number of people being rated (10).</w:t>
      </w:r>
    </w:p>
    <w:p w14:paraId="3C170F3D" w14:textId="5BB07831" w:rsidR="00052BD0" w:rsidRDefault="00052BD0" w:rsidP="003522A9">
      <w:pPr>
        <w:rPr>
          <w:rFonts w:ascii="Arial" w:hAnsi="Arial" w:cs="Arial"/>
        </w:rPr>
      </w:pPr>
    </w:p>
    <w:p w14:paraId="51BA2906" w14:textId="3B5613C6" w:rsidR="00D025BD" w:rsidRDefault="00052BD0" w:rsidP="003522A9">
      <w:pPr>
        <w:rPr>
          <w:rFonts w:ascii="Arial" w:hAnsi="Arial" w:cs="Arial"/>
        </w:rPr>
      </w:pPr>
      <w:r>
        <w:rPr>
          <w:rFonts w:ascii="Arial" w:hAnsi="Arial" w:cs="Arial"/>
        </w:rPr>
        <w:t>This is equal to</w:t>
      </w:r>
      <w:r w:rsidR="00D025BD">
        <w:rPr>
          <w:rFonts w:ascii="Arial" w:hAnsi="Arial" w:cs="Arial"/>
        </w:rPr>
        <w:t>:</w:t>
      </w:r>
    </w:p>
    <w:p w14:paraId="2E79A5C8" w14:textId="77777777" w:rsidR="00D025BD" w:rsidRDefault="00D025BD" w:rsidP="003522A9">
      <w:pPr>
        <w:rPr>
          <w:rFonts w:ascii="Arial" w:hAnsi="Arial" w:cs="Arial"/>
        </w:rPr>
      </w:pPr>
    </w:p>
    <w:p w14:paraId="1BFFD242" w14:textId="0BD9A288" w:rsidR="00052BD0" w:rsidRPr="00052BD0" w:rsidRDefault="00DD25CC" w:rsidP="00D025BD">
      <w:pPr>
        <w:jc w:val="center"/>
        <w:rPr>
          <w:rFonts w:ascii="Arial" w:hAnsi="Arial"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O</m:t>
              </m:r>
            </m:sub>
          </m:sSub>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N</m:t>
              </m:r>
            </m:den>
          </m:f>
          <m:nary>
            <m:naryPr>
              <m:chr m:val="∑"/>
              <m:limLoc m:val="undOvr"/>
              <m:ctrlPr>
                <w:rPr>
                  <w:rFonts w:ascii="Cambria Math" w:hAnsi="Cambria Math" w:cs="Arial"/>
                  <w:i/>
                </w:rPr>
              </m:ctrlPr>
            </m:naryPr>
            <m:sub>
              <m:r>
                <w:rPr>
                  <w:rFonts w:ascii="Cambria Math" w:hAnsi="Cambria Math" w:cs="Arial"/>
                </w:rPr>
                <m:t>i</m:t>
              </m:r>
            </m:sub>
            <m:sup>
              <m:r>
                <w:rPr>
                  <w:rFonts w:ascii="Cambria Math" w:hAnsi="Cambria Math" w:cs="Arial"/>
                </w:rPr>
                <m:t>C</m:t>
              </m:r>
            </m:sup>
            <m:e>
              <m:sSub>
                <m:sSubPr>
                  <m:ctrlPr>
                    <w:rPr>
                      <w:rFonts w:ascii="Cambria Math" w:hAnsi="Cambria Math" w:cs="Arial"/>
                      <w:i/>
                    </w:rPr>
                  </m:ctrlPr>
                </m:sSubPr>
                <m:e>
                  <m:r>
                    <w:rPr>
                      <w:rFonts w:ascii="Cambria Math" w:hAnsi="Cambria Math" w:cs="Arial"/>
                    </w:rPr>
                    <m:t>n</m:t>
                  </m:r>
                </m:e>
                <m:sub>
                  <m:r>
                    <w:rPr>
                      <w:rFonts w:ascii="Cambria Math" w:hAnsi="Cambria Math" w:cs="Arial"/>
                    </w:rPr>
                    <m:t>ii</m:t>
                  </m:r>
                </m:sub>
              </m:sSub>
            </m:e>
          </m:nary>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d>
            <m:dPr>
              <m:ctrlPr>
                <w:rPr>
                  <w:rFonts w:ascii="Cambria Math" w:hAnsi="Cambria Math" w:cs="Arial"/>
                  <w:i/>
                </w:rPr>
              </m:ctrlPr>
            </m:dPr>
            <m:e>
              <m:r>
                <w:rPr>
                  <w:rFonts w:ascii="Cambria Math" w:hAnsi="Cambria Math" w:cs="Arial"/>
                </w:rPr>
                <m:t>1+1+2+1+2</m:t>
              </m:r>
            </m:e>
          </m:d>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10</m:t>
              </m:r>
            </m:den>
          </m:f>
          <m:d>
            <m:dPr>
              <m:ctrlPr>
                <w:rPr>
                  <w:rFonts w:ascii="Cambria Math" w:hAnsi="Cambria Math" w:cs="Arial"/>
                  <w:i/>
                </w:rPr>
              </m:ctrlPr>
            </m:dPr>
            <m:e>
              <m:r>
                <w:rPr>
                  <w:rFonts w:ascii="Cambria Math" w:hAnsi="Cambria Math" w:cs="Arial"/>
                </w:rPr>
                <m:t>7</m:t>
              </m:r>
            </m:e>
          </m:d>
          <m:r>
            <w:rPr>
              <w:rFonts w:ascii="Cambria Math" w:hAnsi="Cambria Math" w:cs="Arial"/>
            </w:rPr>
            <m:t>=.7</m:t>
          </m:r>
        </m:oMath>
      </m:oMathPara>
    </w:p>
    <w:p w14:paraId="10DA2FEE" w14:textId="77777777" w:rsidR="00D025BD" w:rsidRDefault="00D025BD" w:rsidP="00533B4C">
      <w:pPr>
        <w:rPr>
          <w:rFonts w:ascii="Arial" w:hAnsi="Arial" w:cs="Arial"/>
        </w:rPr>
      </w:pPr>
    </w:p>
    <w:p w14:paraId="0BF12916" w14:textId="33730DA4" w:rsidR="00D025BD" w:rsidRDefault="00D025BD" w:rsidP="00533B4C">
      <w:pPr>
        <w:rPr>
          <w:rFonts w:ascii="Arial" w:hAnsi="Arial" w:cs="Arial"/>
        </w:rPr>
      </w:pPr>
      <w:r>
        <w:rPr>
          <w:rFonts w:ascii="Arial" w:hAnsi="Arial" w:cs="Arial"/>
        </w:rPr>
        <w:t>P</w:t>
      </w:r>
      <w:r>
        <w:rPr>
          <w:rFonts w:ascii="Arial" w:hAnsi="Arial" w:cs="Arial"/>
          <w:vertAlign w:val="subscript"/>
        </w:rPr>
        <w:t>0</w:t>
      </w:r>
      <w:r>
        <w:rPr>
          <w:rFonts w:ascii="Arial" w:hAnsi="Arial" w:cs="Arial"/>
        </w:rPr>
        <w:t xml:space="preserve"> is the nominal agreement, </w:t>
      </w:r>
      <w:r>
        <w:rPr>
          <w:rFonts w:ascii="Arial" w:hAnsi="Arial" w:cs="Arial"/>
          <w:i/>
          <w:iCs/>
        </w:rPr>
        <w:t>N</w:t>
      </w:r>
      <w:r>
        <w:rPr>
          <w:rFonts w:ascii="Arial" w:hAnsi="Arial" w:cs="Arial"/>
        </w:rPr>
        <w:t xml:space="preserve"> is the number of people being rated, </w:t>
      </w:r>
      <w:r>
        <w:rPr>
          <w:rFonts w:ascii="Arial" w:hAnsi="Arial" w:cs="Arial"/>
          <w:i/>
          <w:iCs/>
        </w:rPr>
        <w:t>C</w:t>
      </w:r>
      <w:r>
        <w:rPr>
          <w:rFonts w:ascii="Arial" w:hAnsi="Arial" w:cs="Arial"/>
        </w:rPr>
        <w:t xml:space="preserve"> is the number of rating categories, and </w:t>
      </w:r>
      <w:proofErr w:type="spellStart"/>
      <w:r>
        <w:rPr>
          <w:rFonts w:ascii="Arial" w:hAnsi="Arial" w:cs="Arial"/>
          <w:i/>
          <w:iCs/>
        </w:rPr>
        <w:t>n</w:t>
      </w:r>
      <w:r>
        <w:rPr>
          <w:rFonts w:ascii="Arial" w:hAnsi="Arial" w:cs="Arial"/>
          <w:i/>
          <w:iCs/>
          <w:vertAlign w:val="subscript"/>
        </w:rPr>
        <w:t>ii</w:t>
      </w:r>
      <w:proofErr w:type="spellEnd"/>
      <w:r>
        <w:rPr>
          <w:rFonts w:ascii="Arial" w:hAnsi="Arial" w:cs="Arial"/>
          <w:i/>
          <w:iCs/>
        </w:rPr>
        <w:t xml:space="preserve"> </w:t>
      </w:r>
      <w:r>
        <w:rPr>
          <w:rFonts w:ascii="Arial" w:hAnsi="Arial" w:cs="Arial"/>
        </w:rPr>
        <w:t>represents the number on the diagonal of the matrix.</w:t>
      </w:r>
    </w:p>
    <w:p w14:paraId="5FDF1555" w14:textId="77777777" w:rsidR="00D025BD" w:rsidRPr="00D025BD" w:rsidRDefault="00D025BD" w:rsidP="00533B4C">
      <w:pPr>
        <w:rPr>
          <w:rFonts w:ascii="Arial" w:hAnsi="Arial" w:cs="Arial"/>
        </w:rPr>
      </w:pPr>
    </w:p>
    <w:p w14:paraId="2859E7D5" w14:textId="1C1FA475" w:rsidR="00343BEC" w:rsidRDefault="00343BEC" w:rsidP="00533B4C">
      <w:pPr>
        <w:rPr>
          <w:rFonts w:ascii="Arial" w:hAnsi="Arial" w:cs="Arial"/>
        </w:rPr>
      </w:pPr>
    </w:p>
    <w:p w14:paraId="04F4DA53" w14:textId="6D5E2543" w:rsidR="00343BEC" w:rsidRDefault="00343BEC" w:rsidP="00533B4C">
      <w:pPr>
        <w:rPr>
          <w:rFonts w:ascii="Arial" w:hAnsi="Arial" w:cs="Arial"/>
          <w:b/>
          <w:i/>
        </w:rPr>
      </w:pPr>
      <w:r>
        <w:rPr>
          <w:rFonts w:ascii="Arial" w:hAnsi="Arial" w:cs="Arial"/>
          <w:b/>
          <w:i/>
        </w:rPr>
        <w:t xml:space="preserve">Calculating agreement using </w:t>
      </w:r>
      <w:r w:rsidR="00292F9F" w:rsidRPr="00292F9F">
        <w:rPr>
          <w:rFonts w:ascii="Arial" w:hAnsi="Arial" w:cs="Arial"/>
          <w:b/>
          <w:iCs/>
        </w:rPr>
        <w:t>COMPUTE</w:t>
      </w:r>
    </w:p>
    <w:p w14:paraId="6E128BCB" w14:textId="5889D9F1" w:rsidR="008A3CC3" w:rsidRDefault="008A3CC3" w:rsidP="00533B4C">
      <w:pPr>
        <w:rPr>
          <w:rFonts w:ascii="Arial" w:hAnsi="Arial" w:cs="Arial"/>
          <w:b/>
          <w:i/>
        </w:rPr>
      </w:pPr>
    </w:p>
    <w:p w14:paraId="58E06C57" w14:textId="77777777" w:rsidR="001C5963" w:rsidRDefault="008A3CC3" w:rsidP="00533B4C">
      <w:pPr>
        <w:rPr>
          <w:rFonts w:ascii="Arial" w:hAnsi="Arial" w:cs="Arial"/>
        </w:rPr>
      </w:pPr>
      <w:r>
        <w:rPr>
          <w:rFonts w:ascii="Arial" w:hAnsi="Arial" w:cs="Arial"/>
        </w:rPr>
        <w:t>To calculate agreement between two raters, use the</w:t>
      </w:r>
      <w:r w:rsidR="001C5963">
        <w:rPr>
          <w:rFonts w:ascii="Arial" w:hAnsi="Arial" w:cs="Arial"/>
        </w:rPr>
        <w:t xml:space="preserve"> syntax below.</w:t>
      </w:r>
    </w:p>
    <w:p w14:paraId="5B0ABD56" w14:textId="77777777" w:rsidR="001C5963" w:rsidRDefault="001C5963" w:rsidP="00533B4C">
      <w:pPr>
        <w:rPr>
          <w:rFonts w:ascii="Arial" w:hAnsi="Arial" w:cs="Arial"/>
        </w:rPr>
      </w:pPr>
    </w:p>
    <w:p w14:paraId="2B46DDE2" w14:textId="1C61B09A" w:rsidR="001C5963" w:rsidRPr="001C5963" w:rsidRDefault="00292F9F" w:rsidP="001C5963">
      <w:pPr>
        <w:rPr>
          <w:rFonts w:ascii="Arial" w:hAnsi="Arial" w:cs="Arial"/>
          <w:b/>
        </w:rPr>
      </w:pPr>
      <w:r w:rsidRPr="001C5963">
        <w:rPr>
          <w:rFonts w:ascii="Arial" w:hAnsi="Arial" w:cs="Arial"/>
          <w:b/>
        </w:rPr>
        <w:t>COMPUTE</w:t>
      </w:r>
      <w:r w:rsidR="001C5963" w:rsidRPr="001C5963">
        <w:rPr>
          <w:rFonts w:ascii="Arial" w:hAnsi="Arial" w:cs="Arial"/>
          <w:b/>
        </w:rPr>
        <w:t xml:space="preserve"> count =0.</w:t>
      </w:r>
    </w:p>
    <w:p w14:paraId="58BAFB3F" w14:textId="5ADC8ACB" w:rsidR="001C5963" w:rsidRPr="001C5963" w:rsidRDefault="001C5963" w:rsidP="001C5963">
      <w:pPr>
        <w:rPr>
          <w:rFonts w:ascii="Arial" w:hAnsi="Arial" w:cs="Arial"/>
          <w:b/>
        </w:rPr>
      </w:pPr>
      <w:r>
        <w:rPr>
          <w:rFonts w:ascii="Arial" w:hAnsi="Arial" w:cs="Arial"/>
          <w:b/>
        </w:rPr>
        <w:t xml:space="preserve">   </w:t>
      </w:r>
      <w:r w:rsidR="00292F9F" w:rsidRPr="001C5963">
        <w:rPr>
          <w:rFonts w:ascii="Arial" w:hAnsi="Arial" w:cs="Arial"/>
          <w:b/>
        </w:rPr>
        <w:t>IF</w:t>
      </w:r>
      <w:r w:rsidRPr="001C5963">
        <w:rPr>
          <w:rFonts w:ascii="Arial" w:hAnsi="Arial" w:cs="Arial"/>
          <w:b/>
        </w:rPr>
        <w:t xml:space="preserve"> (rater1 = rater2 ) count = 1.</w:t>
      </w:r>
    </w:p>
    <w:p w14:paraId="1845790E" w14:textId="04E7A571" w:rsidR="001C5963" w:rsidRDefault="00292F9F" w:rsidP="001C5963">
      <w:pPr>
        <w:rPr>
          <w:rFonts w:ascii="Arial" w:hAnsi="Arial" w:cs="Arial"/>
          <w:b/>
        </w:rPr>
      </w:pPr>
      <w:r w:rsidRPr="001C5963">
        <w:rPr>
          <w:rFonts w:ascii="Arial" w:hAnsi="Arial" w:cs="Arial"/>
          <w:b/>
        </w:rPr>
        <w:t>EXECUTE.</w:t>
      </w:r>
    </w:p>
    <w:p w14:paraId="1F6A4A06" w14:textId="77777777" w:rsidR="001C5963" w:rsidRPr="001C5963" w:rsidRDefault="001C5963" w:rsidP="001C5963">
      <w:pPr>
        <w:rPr>
          <w:rFonts w:ascii="Arial" w:hAnsi="Arial" w:cs="Arial"/>
          <w:b/>
        </w:rPr>
      </w:pPr>
    </w:p>
    <w:p w14:paraId="36264EFC" w14:textId="30E8F2AA" w:rsidR="001C5963" w:rsidRPr="001C5963" w:rsidRDefault="001C5963" w:rsidP="00496645">
      <w:pPr>
        <w:jc w:val="both"/>
        <w:rPr>
          <w:rFonts w:ascii="Arial" w:hAnsi="Arial" w:cs="Arial"/>
          <w:b/>
        </w:rPr>
      </w:pPr>
      <w:r w:rsidRPr="001C5963">
        <w:rPr>
          <w:rFonts w:ascii="Arial" w:hAnsi="Arial" w:cs="Arial"/>
          <w:b/>
        </w:rPr>
        <w:t>DESCRIPTIVES VARIABLES=count/STA</w:t>
      </w:r>
      <w:r w:rsidR="00496645">
        <w:rPr>
          <w:rFonts w:ascii="Arial" w:hAnsi="Arial" w:cs="Arial"/>
          <w:b/>
        </w:rPr>
        <w:t>T</w:t>
      </w:r>
      <w:r w:rsidRPr="001C5963">
        <w:rPr>
          <w:rFonts w:ascii="Arial" w:hAnsi="Arial" w:cs="Arial"/>
          <w:b/>
        </w:rPr>
        <w:t>ISTICS=mean.</w:t>
      </w:r>
    </w:p>
    <w:p w14:paraId="7CB8372B" w14:textId="4BA67B5B" w:rsidR="001C5963" w:rsidRDefault="001C5963" w:rsidP="00533B4C">
      <w:pPr>
        <w:rPr>
          <w:rFonts w:ascii="Arial" w:hAnsi="Arial" w:cs="Arial"/>
        </w:rPr>
      </w:pPr>
    </w:p>
    <w:p w14:paraId="4CD72E38" w14:textId="2EC5298D" w:rsidR="001C5963" w:rsidRDefault="001C5963" w:rsidP="00533B4C">
      <w:pPr>
        <w:rPr>
          <w:rFonts w:ascii="Arial" w:hAnsi="Arial" w:cs="Arial"/>
        </w:rPr>
      </w:pPr>
      <w:r>
        <w:rPr>
          <w:rFonts w:ascii="Arial" w:hAnsi="Arial" w:cs="Arial"/>
        </w:rPr>
        <w:t xml:space="preserve">The </w:t>
      </w:r>
      <w:r w:rsidR="00292F9F" w:rsidRPr="00292F9F">
        <w:rPr>
          <w:rFonts w:ascii="Arial" w:hAnsi="Arial" w:cs="Arial"/>
          <w:b/>
          <w:bCs/>
          <w:iCs/>
        </w:rPr>
        <w:t>COMPUTE</w:t>
      </w:r>
      <w:r>
        <w:rPr>
          <w:rFonts w:ascii="Arial" w:hAnsi="Arial" w:cs="Arial"/>
        </w:rPr>
        <w:t xml:space="preserve"> command creates the variable “count” with a value of 0 for all cases. The </w:t>
      </w:r>
      <w:r w:rsidR="00292F9F">
        <w:rPr>
          <w:rFonts w:ascii="Arial" w:hAnsi="Arial" w:cs="Arial"/>
        </w:rPr>
        <w:t xml:space="preserve">subsequent </w:t>
      </w:r>
      <w:r w:rsidR="00292F9F" w:rsidRPr="00292F9F">
        <w:rPr>
          <w:rFonts w:ascii="Arial" w:hAnsi="Arial" w:cs="Arial"/>
          <w:b/>
          <w:bCs/>
          <w:iCs/>
        </w:rPr>
        <w:t>IF</w:t>
      </w:r>
      <w:r>
        <w:rPr>
          <w:rFonts w:ascii="Arial" w:hAnsi="Arial" w:cs="Arial"/>
        </w:rPr>
        <w:t xml:space="preserve"> subcommand changes the value of “count” to 1 if the scores of rater1 and rater2 are equal (i.e., if the two raters assign the same score).</w:t>
      </w:r>
    </w:p>
    <w:p w14:paraId="496CF607" w14:textId="7427517E" w:rsidR="001C5963" w:rsidRDefault="001C5963" w:rsidP="00533B4C">
      <w:pPr>
        <w:rPr>
          <w:rFonts w:ascii="Arial" w:hAnsi="Arial" w:cs="Arial"/>
        </w:rPr>
      </w:pPr>
    </w:p>
    <w:p w14:paraId="236E3EA5" w14:textId="36388B52" w:rsidR="001C5963" w:rsidRPr="001C5963" w:rsidRDefault="001C5963" w:rsidP="00533B4C">
      <w:pPr>
        <w:rPr>
          <w:rFonts w:ascii="Arial" w:hAnsi="Arial" w:cs="Arial"/>
        </w:rPr>
      </w:pPr>
      <w:r>
        <w:rPr>
          <w:rFonts w:ascii="Arial" w:hAnsi="Arial" w:cs="Arial"/>
        </w:rPr>
        <w:t>The mean of “count” is the</w:t>
      </w:r>
      <w:r w:rsidR="00EC7D94">
        <w:rPr>
          <w:rFonts w:ascii="Arial" w:hAnsi="Arial" w:cs="Arial"/>
        </w:rPr>
        <w:t xml:space="preserve"> average of these agreements, or the value of nominal agreement.</w:t>
      </w:r>
    </w:p>
    <w:p w14:paraId="4AB3A73A" w14:textId="77777777" w:rsidR="001C5963" w:rsidRDefault="001C5963" w:rsidP="00533B4C">
      <w:pPr>
        <w:rPr>
          <w:rFonts w:ascii="Arial" w:hAnsi="Arial" w:cs="Arial"/>
        </w:rPr>
      </w:pPr>
    </w:p>
    <w:p w14:paraId="6848FB05" w14:textId="3F4605CF" w:rsidR="00D54467" w:rsidRDefault="008A3CC3" w:rsidP="00533B4C">
      <w:pPr>
        <w:rPr>
          <w:rFonts w:ascii="Arial" w:hAnsi="Arial" w:cs="Arial"/>
        </w:rPr>
      </w:pPr>
      <w:r>
        <w:rPr>
          <w:rFonts w:ascii="Arial" w:hAnsi="Arial" w:cs="Arial"/>
        </w:rPr>
        <w:t xml:space="preserve"> </w:t>
      </w:r>
    </w:p>
    <w:p w14:paraId="18ECFF8D" w14:textId="77777777" w:rsidR="00EC7D94" w:rsidRPr="00EC7D94" w:rsidRDefault="00EC7D94" w:rsidP="00EC7D94">
      <w:pPr>
        <w:autoSpaceDE w:val="0"/>
        <w:autoSpaceDN w:val="0"/>
        <w:adjustRightInd w:val="0"/>
        <w:rPr>
          <w:lang w:bidi="ar-SA"/>
        </w:rPr>
      </w:pPr>
    </w:p>
    <w:p w14:paraId="7AA4D48E" w14:textId="0075A4E7" w:rsidR="00EC7D94" w:rsidRPr="00EC7D94" w:rsidRDefault="00292F9F" w:rsidP="00EC7D94">
      <w:pPr>
        <w:autoSpaceDE w:val="0"/>
        <w:autoSpaceDN w:val="0"/>
        <w:adjustRightInd w:val="0"/>
        <w:spacing w:line="400" w:lineRule="atLeast"/>
        <w:rPr>
          <w:lang w:bidi="ar-SA"/>
        </w:rPr>
      </w:pPr>
      <w:r>
        <w:rPr>
          <w:noProof/>
          <w:lang w:bidi="ar-SA"/>
        </w:rPr>
        <mc:AlternateContent>
          <mc:Choice Requires="wps">
            <w:drawing>
              <wp:anchor distT="0" distB="0" distL="114300" distR="114300" simplePos="0" relativeHeight="251659264" behindDoc="0" locked="0" layoutInCell="1" allowOverlap="1" wp14:anchorId="5BF52B0B" wp14:editId="134E4AAB">
                <wp:simplePos x="0" y="0"/>
                <wp:positionH relativeFrom="column">
                  <wp:posOffset>1866900</wp:posOffset>
                </wp:positionH>
                <wp:positionV relativeFrom="paragraph">
                  <wp:posOffset>520065</wp:posOffset>
                </wp:positionV>
                <wp:extent cx="487680" cy="205740"/>
                <wp:effectExtent l="0" t="0" r="26670" b="22860"/>
                <wp:wrapNone/>
                <wp:docPr id="1" name="Rectangle 1"/>
                <wp:cNvGraphicFramePr/>
                <a:graphic xmlns:a="http://schemas.openxmlformats.org/drawingml/2006/main">
                  <a:graphicData uri="http://schemas.microsoft.com/office/word/2010/wordprocessingShape">
                    <wps:wsp>
                      <wps:cNvSpPr/>
                      <wps:spPr>
                        <a:xfrm>
                          <a:off x="0" y="0"/>
                          <a:ext cx="487680" cy="2057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8AB721" id="Rectangle 1" o:spid="_x0000_s1026" style="position:absolute;margin-left:147pt;margin-top:40.95pt;width:38.4pt;height:16.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" filled="f" strokecolor="red" strokeweight="1.5pt"/>
            </w:pict>
          </mc:Fallback>
        </mc:AlternateContent>
      </w:r>
      <w:r w:rsidR="00EC7D94">
        <w:rPr>
          <w:noProof/>
          <w:lang w:bidi="ar-SA"/>
        </w:rPr>
        <w:drawing>
          <wp:inline distT="0" distB="0" distL="0" distR="0" wp14:anchorId="3D62063B" wp14:editId="721A761A">
            <wp:extent cx="2466975" cy="9810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6975" cy="981075"/>
                    </a:xfrm>
                    <a:prstGeom prst="rect">
                      <a:avLst/>
                    </a:prstGeom>
                    <a:noFill/>
                  </pic:spPr>
                </pic:pic>
              </a:graphicData>
            </a:graphic>
          </wp:inline>
        </w:drawing>
      </w:r>
    </w:p>
    <w:p w14:paraId="5932C84F" w14:textId="3F3C0FEF" w:rsidR="00D54467" w:rsidRDefault="00D54467" w:rsidP="00D54467">
      <w:pPr>
        <w:rPr>
          <w:rFonts w:ascii="Arial" w:hAnsi="Arial" w:cs="Arial"/>
        </w:rPr>
      </w:pPr>
    </w:p>
    <w:p w14:paraId="5FE500B0" w14:textId="7EED70B8" w:rsidR="00D54467" w:rsidRDefault="00D54467" w:rsidP="00D54467">
      <w:pPr>
        <w:rPr>
          <w:rFonts w:ascii="Arial" w:hAnsi="Arial" w:cs="Arial"/>
        </w:rPr>
      </w:pPr>
    </w:p>
    <w:p w14:paraId="0FE7B944" w14:textId="56AC67C0" w:rsidR="00D54467" w:rsidRPr="00D54467" w:rsidRDefault="00D54467" w:rsidP="00D54467">
      <w:pPr>
        <w:rPr>
          <w:rFonts w:ascii="Arial" w:hAnsi="Arial" w:cs="Arial"/>
        </w:rPr>
      </w:pPr>
      <w:r>
        <w:rPr>
          <w:rFonts w:ascii="Arial" w:hAnsi="Arial" w:cs="Arial"/>
        </w:rPr>
        <w:t>The value of .7000 under “mean” is the value for nominal agreement. Note that this is the same value obtained by counting the entries on the diagonal and dividing by the total number of ratings.</w:t>
      </w:r>
    </w:p>
    <w:p w14:paraId="4AF38FCD" w14:textId="6BF430F5" w:rsidR="00D54467" w:rsidRDefault="00D54467" w:rsidP="005B11BA">
      <w:pPr>
        <w:jc w:val="center"/>
        <w:rPr>
          <w:rFonts w:ascii="Arial" w:hAnsi="Arial" w:cs="Arial"/>
          <w:b/>
        </w:rPr>
      </w:pPr>
    </w:p>
    <w:p w14:paraId="141AD47C" w14:textId="615FDAE3" w:rsidR="00496645" w:rsidRDefault="00496645" w:rsidP="005B11BA">
      <w:pPr>
        <w:jc w:val="center"/>
        <w:rPr>
          <w:rFonts w:ascii="Arial" w:hAnsi="Arial" w:cs="Arial"/>
          <w:b/>
        </w:rPr>
      </w:pPr>
    </w:p>
    <w:p w14:paraId="48EC9D60" w14:textId="08FE94DE" w:rsidR="00533B4C" w:rsidRPr="005B11BA" w:rsidRDefault="005B11BA" w:rsidP="005B11BA">
      <w:pPr>
        <w:jc w:val="center"/>
        <w:rPr>
          <w:rFonts w:ascii="Arial" w:hAnsi="Arial" w:cs="Arial"/>
          <w:b/>
        </w:rPr>
      </w:pPr>
      <w:r w:rsidRPr="005B11BA">
        <w:rPr>
          <w:rFonts w:ascii="Arial" w:hAnsi="Arial" w:cs="Arial"/>
          <w:b/>
        </w:rPr>
        <w:lastRenderedPageBreak/>
        <w:t>Cohen’s Kappa</w:t>
      </w:r>
    </w:p>
    <w:p w14:paraId="026EEEE5" w14:textId="24328462" w:rsidR="005B11BA" w:rsidRDefault="005B11BA" w:rsidP="00533B4C">
      <w:pPr>
        <w:rPr>
          <w:rFonts w:ascii="Arial" w:hAnsi="Arial" w:cs="Arial"/>
        </w:rPr>
      </w:pPr>
    </w:p>
    <w:p w14:paraId="0DF31828" w14:textId="786D660C" w:rsidR="005B11BA" w:rsidRDefault="00EC7D94" w:rsidP="00533B4C">
      <w:pPr>
        <w:rPr>
          <w:rFonts w:ascii="Arial" w:hAnsi="Arial" w:cs="Arial"/>
        </w:rPr>
      </w:pPr>
      <w:r>
        <w:rPr>
          <w:rFonts w:ascii="Arial" w:hAnsi="Arial" w:cs="Arial"/>
        </w:rPr>
        <w:t xml:space="preserve">Values of Cohen’s kappa can be obtained by adding the </w:t>
      </w:r>
      <w:r w:rsidR="00292F9F" w:rsidRPr="00292F9F">
        <w:rPr>
          <w:rFonts w:ascii="Arial" w:hAnsi="Arial" w:cs="Arial"/>
          <w:b/>
          <w:bCs/>
          <w:iCs/>
        </w:rPr>
        <w:t>STATISTICS</w:t>
      </w:r>
      <w:r>
        <w:rPr>
          <w:rFonts w:ascii="Arial" w:hAnsi="Arial" w:cs="Arial"/>
        </w:rPr>
        <w:t xml:space="preserve"> subcommand to the previous syntax, as shown below:</w:t>
      </w:r>
    </w:p>
    <w:p w14:paraId="75963DF7" w14:textId="7B92B497" w:rsidR="00EC7D94" w:rsidRDefault="00EC7D94" w:rsidP="00533B4C">
      <w:pPr>
        <w:rPr>
          <w:rFonts w:ascii="Arial" w:hAnsi="Arial" w:cs="Arial"/>
        </w:rPr>
      </w:pPr>
    </w:p>
    <w:p w14:paraId="410765E9" w14:textId="250DAC7B" w:rsidR="00EC7D94" w:rsidRPr="00EC7D94" w:rsidRDefault="00EC7D94" w:rsidP="00EC7D94">
      <w:pPr>
        <w:rPr>
          <w:rFonts w:ascii="Arial" w:hAnsi="Arial" w:cs="Arial"/>
          <w:b/>
        </w:rPr>
      </w:pPr>
      <w:r w:rsidRPr="00EC7D94">
        <w:rPr>
          <w:rFonts w:ascii="Arial" w:hAnsi="Arial" w:cs="Arial"/>
          <w:b/>
        </w:rPr>
        <w:t>CROSSTABS</w:t>
      </w:r>
    </w:p>
    <w:p w14:paraId="53DD76FB" w14:textId="31523955" w:rsidR="00EC7D94" w:rsidRPr="00EC7D94" w:rsidRDefault="00EC7D94" w:rsidP="00EC7D94">
      <w:pPr>
        <w:rPr>
          <w:rFonts w:ascii="Arial" w:hAnsi="Arial" w:cs="Arial"/>
          <w:b/>
        </w:rPr>
      </w:pPr>
      <w:r w:rsidRPr="00EC7D94">
        <w:rPr>
          <w:rFonts w:ascii="Arial" w:hAnsi="Arial" w:cs="Arial"/>
          <w:b/>
        </w:rPr>
        <w:t xml:space="preserve">  /TABLES=rater1 BY rater2</w:t>
      </w:r>
    </w:p>
    <w:p w14:paraId="2776B979" w14:textId="7DA69A79" w:rsidR="00EC7D94" w:rsidRPr="00EC7D94" w:rsidRDefault="00EC7D94" w:rsidP="00EC7D94">
      <w:pPr>
        <w:rPr>
          <w:rFonts w:ascii="Arial" w:hAnsi="Arial" w:cs="Arial"/>
          <w:b/>
        </w:rPr>
      </w:pPr>
      <w:r w:rsidRPr="00EC7D94">
        <w:rPr>
          <w:rFonts w:ascii="Arial" w:hAnsi="Arial" w:cs="Arial"/>
          <w:b/>
        </w:rPr>
        <w:t xml:space="preserve">  /STATISTICS KAPPA.</w:t>
      </w:r>
    </w:p>
    <w:p w14:paraId="636EEA7D" w14:textId="5F769D0B" w:rsidR="00EC7D94" w:rsidRDefault="00EC7D94" w:rsidP="00533B4C">
      <w:pPr>
        <w:rPr>
          <w:rFonts w:ascii="Arial" w:hAnsi="Arial" w:cs="Arial"/>
        </w:rPr>
      </w:pPr>
    </w:p>
    <w:p w14:paraId="1E4DB674" w14:textId="62633673" w:rsidR="00533B4C" w:rsidRDefault="00EC7D94" w:rsidP="00533B4C">
      <w:pPr>
        <w:rPr>
          <w:rFonts w:ascii="Arial" w:hAnsi="Arial" w:cs="Arial"/>
        </w:rPr>
      </w:pPr>
      <w:r>
        <w:rPr>
          <w:rFonts w:ascii="Arial" w:hAnsi="Arial" w:cs="Arial"/>
        </w:rPr>
        <w:t>These commands will yield the table below:</w:t>
      </w:r>
    </w:p>
    <w:p w14:paraId="763A1FB8" w14:textId="1E8A34A5" w:rsidR="0039673E" w:rsidRDefault="0039673E" w:rsidP="009B0A63">
      <w:pPr>
        <w:rPr>
          <w:rFonts w:ascii="Arial" w:hAnsi="Arial" w:cs="Arial"/>
        </w:rPr>
      </w:pPr>
    </w:p>
    <w:p w14:paraId="109B2B81" w14:textId="57228CF4" w:rsidR="0039673E" w:rsidRPr="009B0A63" w:rsidRDefault="0039673E" w:rsidP="009B0A63">
      <w:pPr>
        <w:rPr>
          <w:rFonts w:ascii="Arial" w:hAnsi="Arial" w:cs="Arial"/>
        </w:rPr>
      </w:pPr>
    </w:p>
    <w:p w14:paraId="6D12FA7F" w14:textId="37126619" w:rsidR="009B0A63" w:rsidRPr="009B0A63" w:rsidRDefault="00292F9F" w:rsidP="00EC7D94">
      <w:pPr>
        <w:rPr>
          <w:rFonts w:ascii="Arial" w:hAnsi="Arial" w:cs="Arial"/>
        </w:rPr>
      </w:pPr>
      <w:r>
        <w:rPr>
          <w:noProof/>
          <w:lang w:bidi="ar-SA"/>
        </w:rPr>
        <mc:AlternateContent>
          <mc:Choice Requires="wps">
            <w:drawing>
              <wp:anchor distT="0" distB="0" distL="114300" distR="114300" simplePos="0" relativeHeight="251661312" behindDoc="0" locked="0" layoutInCell="1" allowOverlap="1" wp14:anchorId="0818015C" wp14:editId="2CFBE616">
                <wp:simplePos x="0" y="0"/>
                <wp:positionH relativeFrom="column">
                  <wp:posOffset>2080260</wp:posOffset>
                </wp:positionH>
                <wp:positionV relativeFrom="paragraph">
                  <wp:posOffset>830580</wp:posOffset>
                </wp:positionV>
                <wp:extent cx="487680" cy="205740"/>
                <wp:effectExtent l="0" t="0" r="26670" b="22860"/>
                <wp:wrapNone/>
                <wp:docPr id="2" name="Rectangle 2"/>
                <wp:cNvGraphicFramePr/>
                <a:graphic xmlns:a="http://schemas.openxmlformats.org/drawingml/2006/main">
                  <a:graphicData uri="http://schemas.microsoft.com/office/word/2010/wordprocessingShape">
                    <wps:wsp>
                      <wps:cNvSpPr/>
                      <wps:spPr>
                        <a:xfrm>
                          <a:off x="0" y="0"/>
                          <a:ext cx="487680" cy="2057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333379" id="Rectangle 2" o:spid="_x0000_s1026" style="position:absolute;margin-left:163.8pt;margin-top:65.4pt;width:38.4pt;height:16.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" filled="f" strokecolor="red" strokeweight="1.5pt"/>
            </w:pict>
          </mc:Fallback>
        </mc:AlternateContent>
      </w:r>
      <w:r w:rsidR="005B11BA">
        <w:rPr>
          <w:rFonts w:ascii="Arial" w:hAnsi="Arial" w:cs="Arial"/>
          <w:noProof/>
          <w:lang w:bidi="ar-SA"/>
        </w:rPr>
        <w:drawing>
          <wp:inline distT="0" distB="0" distL="0" distR="0" wp14:anchorId="0D056362" wp14:editId="7F118880">
            <wp:extent cx="5400675" cy="17335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1733550"/>
                    </a:xfrm>
                    <a:prstGeom prst="rect">
                      <a:avLst/>
                    </a:prstGeom>
                    <a:noFill/>
                  </pic:spPr>
                </pic:pic>
              </a:graphicData>
            </a:graphic>
          </wp:inline>
        </w:drawing>
      </w:r>
    </w:p>
    <w:p w14:paraId="70C30DFB" w14:textId="24214F13" w:rsidR="0039673E" w:rsidRDefault="0039673E" w:rsidP="0039673E">
      <w:pPr>
        <w:autoSpaceDE w:val="0"/>
        <w:autoSpaceDN w:val="0"/>
        <w:adjustRightInd w:val="0"/>
        <w:ind w:right="-270"/>
        <w:rPr>
          <w:rFonts w:ascii="Courier New" w:hAnsi="Courier New" w:cs="Courier New"/>
          <w:color w:val="000000"/>
          <w:sz w:val="20"/>
          <w:szCs w:val="20"/>
          <w:lang w:bidi="ar-SA"/>
        </w:rPr>
      </w:pPr>
    </w:p>
    <w:p w14:paraId="2CE33F88" w14:textId="0584ABE6" w:rsidR="005B11BA" w:rsidRPr="0039673E" w:rsidRDefault="005B11BA" w:rsidP="0039673E">
      <w:pPr>
        <w:autoSpaceDE w:val="0"/>
        <w:autoSpaceDN w:val="0"/>
        <w:adjustRightInd w:val="0"/>
        <w:ind w:right="-270"/>
        <w:rPr>
          <w:rFonts w:ascii="Courier New" w:hAnsi="Courier New" w:cs="Courier New"/>
          <w:color w:val="000000"/>
          <w:sz w:val="20"/>
          <w:szCs w:val="20"/>
          <w:lang w:bidi="ar-SA"/>
        </w:rPr>
      </w:pPr>
    </w:p>
    <w:p w14:paraId="426C8A97" w14:textId="77777777" w:rsidR="00C06806" w:rsidRDefault="00C06806" w:rsidP="00EC7D94">
      <w:pPr>
        <w:jc w:val="both"/>
        <w:rPr>
          <w:rFonts w:ascii="Arial" w:hAnsi="Arial" w:cs="Arial"/>
        </w:rPr>
      </w:pPr>
      <w:r>
        <w:rPr>
          <w:rFonts w:ascii="Arial" w:hAnsi="Arial" w:cs="Arial"/>
        </w:rPr>
        <w:t>The value of kappa is .620, as calculated in the book on page 214.</w:t>
      </w:r>
    </w:p>
    <w:p w14:paraId="50647F3E" w14:textId="037EB677" w:rsidR="0039673E" w:rsidRDefault="0039673E" w:rsidP="00C06806">
      <w:pPr>
        <w:rPr>
          <w:rFonts w:ascii="Arial" w:hAnsi="Arial" w:cs="Arial"/>
          <w:b/>
          <w:bCs/>
        </w:rPr>
      </w:pPr>
    </w:p>
    <w:p w14:paraId="2F2A9699" w14:textId="0FE03B3C" w:rsidR="00EC7D94" w:rsidRDefault="00EC7D94" w:rsidP="00EC7D94">
      <w:pPr>
        <w:jc w:val="center"/>
        <w:rPr>
          <w:rFonts w:ascii="Arial" w:hAnsi="Arial" w:cs="Arial"/>
          <w:b/>
          <w:bCs/>
        </w:rPr>
      </w:pPr>
    </w:p>
    <w:p w14:paraId="284D237F" w14:textId="44181434" w:rsidR="00EC7D94" w:rsidRDefault="00EC7D94" w:rsidP="00EC7D94">
      <w:pPr>
        <w:jc w:val="center"/>
        <w:rPr>
          <w:rFonts w:ascii="Arial" w:hAnsi="Arial" w:cs="Arial"/>
          <w:b/>
          <w:bCs/>
        </w:rPr>
      </w:pPr>
      <w:r w:rsidRPr="00EC7D94">
        <w:rPr>
          <w:rFonts w:ascii="Arial" w:hAnsi="Arial" w:cs="Arial"/>
          <w:b/>
          <w:bCs/>
        </w:rPr>
        <w:t xml:space="preserve">Fleiss’s </w:t>
      </w:r>
      <w:proofErr w:type="spellStart"/>
      <w:r w:rsidRPr="00EC7D94">
        <w:rPr>
          <w:rFonts w:ascii="Arial" w:hAnsi="Arial" w:cs="Arial"/>
          <w:b/>
          <w:bCs/>
        </w:rPr>
        <w:t>Multi</w:t>
      </w:r>
      <w:r w:rsidR="0023119B">
        <w:rPr>
          <w:rFonts w:ascii="Arial" w:hAnsi="Arial" w:cs="Arial"/>
          <w:b/>
          <w:bCs/>
        </w:rPr>
        <w:t>rater</w:t>
      </w:r>
      <w:proofErr w:type="spellEnd"/>
      <w:r w:rsidRPr="00EC7D94">
        <w:rPr>
          <w:rFonts w:ascii="Arial" w:hAnsi="Arial" w:cs="Arial"/>
          <w:b/>
          <w:bCs/>
        </w:rPr>
        <w:t xml:space="preserve"> Kappa</w:t>
      </w:r>
    </w:p>
    <w:p w14:paraId="61E33790" w14:textId="77777777" w:rsidR="00EC7D94" w:rsidRDefault="00EC7D94" w:rsidP="00EC7D94">
      <w:pPr>
        <w:rPr>
          <w:rFonts w:ascii="Arial" w:hAnsi="Arial" w:cs="Arial"/>
          <w:bCs/>
        </w:rPr>
      </w:pPr>
    </w:p>
    <w:p w14:paraId="21C640B3" w14:textId="56B6B3AE" w:rsidR="00EC7D94" w:rsidRDefault="00EC7D94" w:rsidP="00EC7D94">
      <w:pPr>
        <w:rPr>
          <w:rFonts w:ascii="Arial" w:hAnsi="Arial" w:cs="Arial"/>
          <w:bCs/>
        </w:rPr>
      </w:pPr>
      <w:r>
        <w:rPr>
          <w:rFonts w:ascii="Arial" w:hAnsi="Arial" w:cs="Arial"/>
          <w:bCs/>
        </w:rPr>
        <w:t xml:space="preserve">In many cases, agreement between more than two raters is of interest. This is true for the data in Table 9.2, for which there are three raters. Fleiss’s </w:t>
      </w:r>
      <w:proofErr w:type="spellStart"/>
      <w:r>
        <w:rPr>
          <w:rFonts w:ascii="Arial" w:hAnsi="Arial" w:cs="Arial"/>
          <w:bCs/>
        </w:rPr>
        <w:t>multi</w:t>
      </w:r>
      <w:r w:rsidR="0023119B">
        <w:rPr>
          <w:rFonts w:ascii="Arial" w:hAnsi="Arial" w:cs="Arial"/>
          <w:bCs/>
        </w:rPr>
        <w:t>rater</w:t>
      </w:r>
      <w:proofErr w:type="spellEnd"/>
      <w:r>
        <w:rPr>
          <w:rFonts w:ascii="Arial" w:hAnsi="Arial" w:cs="Arial"/>
          <w:bCs/>
        </w:rPr>
        <w:t xml:space="preserve"> kappa </w:t>
      </w:r>
      <w:r w:rsidR="0023119B">
        <w:rPr>
          <w:rFonts w:ascii="Arial" w:hAnsi="Arial" w:cs="Arial"/>
          <w:bCs/>
        </w:rPr>
        <w:t xml:space="preserve">computes the level of agreement among two or more raters. </w:t>
      </w:r>
    </w:p>
    <w:p w14:paraId="489F991F" w14:textId="2DC206B1" w:rsidR="0023119B" w:rsidRDefault="0023119B" w:rsidP="00EC7D94">
      <w:pPr>
        <w:rPr>
          <w:rFonts w:ascii="Arial" w:hAnsi="Arial" w:cs="Arial"/>
          <w:bCs/>
        </w:rPr>
      </w:pPr>
    </w:p>
    <w:p w14:paraId="07877245" w14:textId="32C68B23" w:rsidR="0023119B" w:rsidRDefault="0023119B" w:rsidP="00EC7D94">
      <w:pPr>
        <w:rPr>
          <w:rFonts w:ascii="Arial" w:hAnsi="Arial" w:cs="Arial"/>
          <w:bCs/>
        </w:rPr>
      </w:pPr>
      <w:r>
        <w:rPr>
          <w:rFonts w:ascii="Arial" w:hAnsi="Arial" w:cs="Arial"/>
          <w:bCs/>
        </w:rPr>
        <w:t>For two raters, Fleiss’s kappa will produce the value of kappa obtained previously. The basic syntax is shown below:</w:t>
      </w:r>
    </w:p>
    <w:p w14:paraId="09C6E2E1" w14:textId="2DFA8E22" w:rsidR="0023119B" w:rsidRDefault="0023119B" w:rsidP="00EC7D94">
      <w:pPr>
        <w:rPr>
          <w:rFonts w:ascii="Arial" w:hAnsi="Arial" w:cs="Arial"/>
          <w:bCs/>
        </w:rPr>
      </w:pPr>
    </w:p>
    <w:p w14:paraId="002B7144" w14:textId="1EA1A61C" w:rsidR="0023119B" w:rsidRDefault="0023119B" w:rsidP="0023119B">
      <w:pPr>
        <w:rPr>
          <w:rFonts w:ascii="Arial" w:hAnsi="Arial" w:cs="Arial"/>
          <w:b/>
          <w:bCs/>
        </w:rPr>
      </w:pPr>
      <w:r w:rsidRPr="0023119B">
        <w:rPr>
          <w:rFonts w:ascii="Arial" w:hAnsi="Arial" w:cs="Arial"/>
          <w:b/>
          <w:bCs/>
        </w:rPr>
        <w:t>FLEISS MULTIRATER KAPPA rater1 rater2.</w:t>
      </w:r>
    </w:p>
    <w:p w14:paraId="093BAFFA" w14:textId="51DABE32" w:rsidR="0023119B" w:rsidRDefault="0023119B" w:rsidP="0023119B">
      <w:pPr>
        <w:rPr>
          <w:rFonts w:ascii="Arial" w:hAnsi="Arial" w:cs="Arial"/>
          <w:b/>
          <w:bCs/>
        </w:rPr>
      </w:pPr>
    </w:p>
    <w:p w14:paraId="4FBF5CBB" w14:textId="494A079C" w:rsidR="0023119B" w:rsidRPr="0023119B" w:rsidRDefault="0023119B" w:rsidP="0023119B">
      <w:pPr>
        <w:rPr>
          <w:rFonts w:ascii="Arial" w:hAnsi="Arial" w:cs="Arial"/>
          <w:bCs/>
        </w:rPr>
      </w:pPr>
      <w:r>
        <w:rPr>
          <w:rFonts w:ascii="Arial" w:hAnsi="Arial" w:cs="Arial"/>
          <w:bCs/>
        </w:rPr>
        <w:t xml:space="preserve">Note that the value of kappa </w:t>
      </w:r>
      <w:r w:rsidR="008725A0">
        <w:rPr>
          <w:rFonts w:ascii="Arial" w:hAnsi="Arial" w:cs="Arial"/>
          <w:bCs/>
        </w:rPr>
        <w:t xml:space="preserve">in the table below </w:t>
      </w:r>
      <w:r>
        <w:rPr>
          <w:rFonts w:ascii="Arial" w:hAnsi="Arial" w:cs="Arial"/>
          <w:bCs/>
        </w:rPr>
        <w:t xml:space="preserve">is the same as that provided by the </w:t>
      </w:r>
      <w:r w:rsidR="00292F9F" w:rsidRPr="00292F9F">
        <w:rPr>
          <w:rFonts w:ascii="Arial" w:hAnsi="Arial" w:cs="Arial"/>
          <w:b/>
          <w:iCs/>
        </w:rPr>
        <w:t xml:space="preserve">CROSSTABS </w:t>
      </w:r>
      <w:r>
        <w:rPr>
          <w:rFonts w:ascii="Arial" w:hAnsi="Arial" w:cs="Arial"/>
          <w:bCs/>
        </w:rPr>
        <w:t>command, although the standard error is somewhat smaller, yielding a larger value of the test statistic.</w:t>
      </w:r>
    </w:p>
    <w:p w14:paraId="47BDA70D" w14:textId="51BE7F47" w:rsidR="0023119B" w:rsidRDefault="0023119B" w:rsidP="0023119B">
      <w:pPr>
        <w:rPr>
          <w:rFonts w:ascii="Arial" w:hAnsi="Arial" w:cs="Arial"/>
          <w:bCs/>
        </w:rPr>
      </w:pPr>
    </w:p>
    <w:p w14:paraId="1425B3AB" w14:textId="20D0EE97" w:rsidR="0023119B" w:rsidRPr="0023119B" w:rsidRDefault="00C15117" w:rsidP="0023119B">
      <w:pPr>
        <w:rPr>
          <w:rFonts w:ascii="Arial" w:hAnsi="Arial" w:cs="Arial"/>
          <w:bCs/>
        </w:rPr>
      </w:pPr>
      <w:r>
        <w:rPr>
          <w:rFonts w:ascii="Arial" w:hAnsi="Arial" w:cs="Arial"/>
          <w:bCs/>
          <w:noProof/>
          <w:lang w:bidi="ar-SA"/>
        </w:rPr>
        <w:lastRenderedPageBreak/>
        <mc:AlternateContent>
          <mc:Choice Requires="wps">
            <w:drawing>
              <wp:anchor distT="0" distB="0" distL="114300" distR="114300" simplePos="0" relativeHeight="251662336" behindDoc="0" locked="0" layoutInCell="1" allowOverlap="1" wp14:anchorId="45EADA19" wp14:editId="4F919DBA">
                <wp:simplePos x="0" y="0"/>
                <wp:positionH relativeFrom="column">
                  <wp:posOffset>1310640</wp:posOffset>
                </wp:positionH>
                <wp:positionV relativeFrom="paragraph">
                  <wp:posOffset>1028700</wp:posOffset>
                </wp:positionV>
                <wp:extent cx="525780" cy="190500"/>
                <wp:effectExtent l="0" t="0" r="26670" b="19050"/>
                <wp:wrapNone/>
                <wp:docPr id="5" name="Rectangle 5"/>
                <wp:cNvGraphicFramePr/>
                <a:graphic xmlns:a="http://schemas.openxmlformats.org/drawingml/2006/main">
                  <a:graphicData uri="http://schemas.microsoft.com/office/word/2010/wordprocessingShape">
                    <wps:wsp>
                      <wps:cNvSpPr/>
                      <wps:spPr>
                        <a:xfrm>
                          <a:off x="0" y="0"/>
                          <a:ext cx="525780" cy="1905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78BB51" id="Rectangle 5" o:spid="_x0000_s1026" style="position:absolute;margin-left:103.2pt;margin-top:81pt;width:41.4pt;height: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" filled="f" strokecolor="red" strokeweight="1.5pt"/>
            </w:pict>
          </mc:Fallback>
        </mc:AlternateContent>
      </w:r>
      <w:r w:rsidR="0023119B">
        <w:rPr>
          <w:rFonts w:ascii="Arial" w:hAnsi="Arial" w:cs="Arial"/>
          <w:bCs/>
          <w:noProof/>
          <w:lang w:bidi="ar-SA"/>
        </w:rPr>
        <w:drawing>
          <wp:inline distT="0" distB="0" distL="0" distR="0" wp14:anchorId="5BB2564C" wp14:editId="64978A6A">
            <wp:extent cx="5924550" cy="1514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4550" cy="1514475"/>
                    </a:xfrm>
                    <a:prstGeom prst="rect">
                      <a:avLst/>
                    </a:prstGeom>
                    <a:noFill/>
                  </pic:spPr>
                </pic:pic>
              </a:graphicData>
            </a:graphic>
          </wp:inline>
        </w:drawing>
      </w:r>
    </w:p>
    <w:p w14:paraId="4F1F95D3" w14:textId="42EBD8A3" w:rsidR="00C501F5" w:rsidRDefault="00C501F5" w:rsidP="008725A0">
      <w:pPr>
        <w:rPr>
          <w:rFonts w:ascii="Arial" w:hAnsi="Arial" w:cs="Arial"/>
          <w:b/>
          <w:bCs/>
        </w:rPr>
      </w:pPr>
    </w:p>
    <w:p w14:paraId="4BD757FB" w14:textId="7217E891" w:rsidR="008725A0" w:rsidRDefault="008725A0" w:rsidP="008725A0">
      <w:pPr>
        <w:rPr>
          <w:rFonts w:ascii="Arial" w:hAnsi="Arial" w:cs="Arial"/>
          <w:bCs/>
        </w:rPr>
      </w:pPr>
      <w:r>
        <w:rPr>
          <w:rFonts w:ascii="Arial" w:hAnsi="Arial" w:cs="Arial"/>
          <w:bCs/>
        </w:rPr>
        <w:t xml:space="preserve">To obtain the </w:t>
      </w:r>
      <w:proofErr w:type="spellStart"/>
      <w:r>
        <w:rPr>
          <w:rFonts w:ascii="Arial" w:hAnsi="Arial" w:cs="Arial"/>
          <w:bCs/>
        </w:rPr>
        <w:t>multirater</w:t>
      </w:r>
      <w:proofErr w:type="spellEnd"/>
      <w:r>
        <w:rPr>
          <w:rFonts w:ascii="Arial" w:hAnsi="Arial" w:cs="Arial"/>
          <w:bCs/>
        </w:rPr>
        <w:t xml:space="preserve"> kappa value for all three raters, simply add rater3 to the list of variables in the command:</w:t>
      </w:r>
    </w:p>
    <w:p w14:paraId="1D650CCA" w14:textId="06658474" w:rsidR="008725A0" w:rsidRDefault="008725A0" w:rsidP="008725A0">
      <w:pPr>
        <w:rPr>
          <w:rFonts w:ascii="Arial" w:hAnsi="Arial" w:cs="Arial"/>
          <w:bCs/>
        </w:rPr>
      </w:pPr>
    </w:p>
    <w:p w14:paraId="5A02C242" w14:textId="7455B77D" w:rsidR="008725A0" w:rsidRDefault="008725A0" w:rsidP="008725A0">
      <w:pPr>
        <w:rPr>
          <w:rFonts w:ascii="Arial" w:hAnsi="Arial" w:cs="Arial"/>
          <w:b/>
          <w:bCs/>
        </w:rPr>
      </w:pPr>
      <w:r w:rsidRPr="008725A0">
        <w:rPr>
          <w:rFonts w:ascii="Arial" w:hAnsi="Arial" w:cs="Arial"/>
          <w:b/>
          <w:bCs/>
        </w:rPr>
        <w:t>FLEISS MULTIRATER KAPPA rater1 rater2 rater3.</w:t>
      </w:r>
    </w:p>
    <w:p w14:paraId="6CC9F9B5" w14:textId="57C014ED" w:rsidR="008725A0" w:rsidRDefault="008725A0" w:rsidP="008725A0">
      <w:pPr>
        <w:rPr>
          <w:rFonts w:ascii="Arial" w:hAnsi="Arial" w:cs="Arial"/>
          <w:b/>
          <w:bCs/>
        </w:rPr>
      </w:pPr>
    </w:p>
    <w:p w14:paraId="36B7E701" w14:textId="5715E23E" w:rsidR="008725A0" w:rsidRDefault="008725A0" w:rsidP="008725A0">
      <w:pPr>
        <w:rPr>
          <w:rFonts w:ascii="Arial" w:hAnsi="Arial" w:cs="Arial"/>
          <w:bCs/>
        </w:rPr>
      </w:pPr>
      <w:r>
        <w:rPr>
          <w:rFonts w:ascii="Arial" w:hAnsi="Arial" w:cs="Arial"/>
          <w:bCs/>
        </w:rPr>
        <w:t>This will result in the table below. Although kappa was .62 for raters 1 and 2, it drops to .36 across all three raters. This is not surprising, because a) it is more difficult to obtain agreement across three raters than across two raters, and b) rater 3 provided somewhat higher rating</w:t>
      </w:r>
      <w:r w:rsidR="00C15117">
        <w:rPr>
          <w:rFonts w:ascii="Arial" w:hAnsi="Arial" w:cs="Arial"/>
          <w:bCs/>
        </w:rPr>
        <w:t>s</w:t>
      </w:r>
      <w:r>
        <w:rPr>
          <w:rFonts w:ascii="Arial" w:hAnsi="Arial" w:cs="Arial"/>
          <w:bCs/>
        </w:rPr>
        <w:t xml:space="preserve"> than the other two raters for most people, thus decreasing the overall agreement level.</w:t>
      </w:r>
    </w:p>
    <w:p w14:paraId="399ED2FF" w14:textId="3855024C" w:rsidR="008725A0" w:rsidRPr="008725A0" w:rsidRDefault="008725A0" w:rsidP="008725A0">
      <w:pPr>
        <w:rPr>
          <w:rFonts w:ascii="Arial" w:hAnsi="Arial" w:cs="Arial"/>
          <w:bCs/>
        </w:rPr>
      </w:pPr>
    </w:p>
    <w:p w14:paraId="7EAC57FE" w14:textId="3045E8FD" w:rsidR="008725A0" w:rsidRPr="008725A0" w:rsidRDefault="00C15117" w:rsidP="008725A0">
      <w:pPr>
        <w:rPr>
          <w:rFonts w:ascii="Arial" w:hAnsi="Arial" w:cs="Arial"/>
          <w:bCs/>
        </w:rPr>
      </w:pPr>
      <w:r>
        <w:rPr>
          <w:rFonts w:ascii="Arial" w:hAnsi="Arial" w:cs="Arial"/>
          <w:bCs/>
          <w:noProof/>
          <w:lang w:bidi="ar-SA"/>
        </w:rPr>
        <mc:AlternateContent>
          <mc:Choice Requires="wps">
            <w:drawing>
              <wp:anchor distT="0" distB="0" distL="114300" distR="114300" simplePos="0" relativeHeight="251664384" behindDoc="0" locked="0" layoutInCell="1" allowOverlap="1" wp14:anchorId="4415B16A" wp14:editId="33E902A2">
                <wp:simplePos x="0" y="0"/>
                <wp:positionH relativeFrom="column">
                  <wp:posOffset>1310640</wp:posOffset>
                </wp:positionH>
                <wp:positionV relativeFrom="paragraph">
                  <wp:posOffset>1036320</wp:posOffset>
                </wp:positionV>
                <wp:extent cx="525780" cy="190500"/>
                <wp:effectExtent l="0" t="0" r="26670" b="19050"/>
                <wp:wrapNone/>
                <wp:docPr id="7" name="Rectangle 7"/>
                <wp:cNvGraphicFramePr/>
                <a:graphic xmlns:a="http://schemas.openxmlformats.org/drawingml/2006/main">
                  <a:graphicData uri="http://schemas.microsoft.com/office/word/2010/wordprocessingShape">
                    <wps:wsp>
                      <wps:cNvSpPr/>
                      <wps:spPr>
                        <a:xfrm>
                          <a:off x="0" y="0"/>
                          <a:ext cx="525780" cy="1905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291A1C" id="Rectangle 7" o:spid="_x0000_s1026" style="position:absolute;margin-left:103.2pt;margin-top:81.6pt;width:41.4pt;height: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" filled="f" strokecolor="red" strokeweight="1.5pt"/>
            </w:pict>
          </mc:Fallback>
        </mc:AlternateContent>
      </w:r>
      <w:r w:rsidR="008725A0">
        <w:rPr>
          <w:rFonts w:ascii="Arial" w:hAnsi="Arial" w:cs="Arial"/>
          <w:bCs/>
          <w:noProof/>
          <w:lang w:bidi="ar-SA"/>
        </w:rPr>
        <w:drawing>
          <wp:inline distT="0" distB="0" distL="0" distR="0" wp14:anchorId="4588C77E" wp14:editId="1AAF79E9">
            <wp:extent cx="5924550" cy="1514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4550" cy="1514475"/>
                    </a:xfrm>
                    <a:prstGeom prst="rect">
                      <a:avLst/>
                    </a:prstGeom>
                    <a:noFill/>
                  </pic:spPr>
                </pic:pic>
              </a:graphicData>
            </a:graphic>
          </wp:inline>
        </w:drawing>
      </w:r>
    </w:p>
    <w:sectPr w:rsidR="008725A0" w:rsidRPr="008725A0" w:rsidSect="00D20B6B">
      <w:headerReference w:type="default" r:id="rId12"/>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7536E" w14:textId="77777777" w:rsidR="00DD25CC" w:rsidRDefault="00DD25CC" w:rsidP="0061214C">
      <w:r>
        <w:separator/>
      </w:r>
    </w:p>
  </w:endnote>
  <w:endnote w:type="continuationSeparator" w:id="0">
    <w:p w14:paraId="6135BC6C" w14:textId="77777777" w:rsidR="00DD25CC" w:rsidRDefault="00DD25CC"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749E9" w14:textId="77777777" w:rsidR="00DD25CC" w:rsidRDefault="00DD25CC" w:rsidP="0061214C">
      <w:r>
        <w:separator/>
      </w:r>
    </w:p>
  </w:footnote>
  <w:footnote w:type="continuationSeparator" w:id="0">
    <w:p w14:paraId="5AEABC12" w14:textId="77777777" w:rsidR="00DD25CC" w:rsidRDefault="00DD25CC"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D5F51" w14:textId="409FC90D" w:rsidR="00D20B6B" w:rsidRDefault="00D20B6B" w:rsidP="00D20B6B">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7C8C065A" w14:textId="5D3B224D" w:rsidR="00D20B6B" w:rsidRDefault="00D20B6B" w:rsidP="00D20B6B">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21992886" w14:textId="77777777" w:rsidR="00D20B6B" w:rsidRDefault="00D20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17"/>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2BD0"/>
    <w:rsid w:val="0007022A"/>
    <w:rsid w:val="00085582"/>
    <w:rsid w:val="000C7295"/>
    <w:rsid w:val="000F68BE"/>
    <w:rsid w:val="001041FC"/>
    <w:rsid w:val="00152FFE"/>
    <w:rsid w:val="0016289B"/>
    <w:rsid w:val="00175303"/>
    <w:rsid w:val="0017689F"/>
    <w:rsid w:val="001873E1"/>
    <w:rsid w:val="00195333"/>
    <w:rsid w:val="001C5963"/>
    <w:rsid w:val="001D394B"/>
    <w:rsid w:val="002005B5"/>
    <w:rsid w:val="0021324C"/>
    <w:rsid w:val="002279AF"/>
    <w:rsid w:val="0023119B"/>
    <w:rsid w:val="00276DF4"/>
    <w:rsid w:val="00276F51"/>
    <w:rsid w:val="00281115"/>
    <w:rsid w:val="00292F9F"/>
    <w:rsid w:val="002C111F"/>
    <w:rsid w:val="002C5F73"/>
    <w:rsid w:val="00305F80"/>
    <w:rsid w:val="0032104A"/>
    <w:rsid w:val="00332A5A"/>
    <w:rsid w:val="00343BEC"/>
    <w:rsid w:val="003510DA"/>
    <w:rsid w:val="003522A9"/>
    <w:rsid w:val="00364325"/>
    <w:rsid w:val="0039673E"/>
    <w:rsid w:val="003D5107"/>
    <w:rsid w:val="003F1B9D"/>
    <w:rsid w:val="003F5837"/>
    <w:rsid w:val="00434E21"/>
    <w:rsid w:val="00455D0D"/>
    <w:rsid w:val="004777DC"/>
    <w:rsid w:val="00477800"/>
    <w:rsid w:val="00496645"/>
    <w:rsid w:val="004C344B"/>
    <w:rsid w:val="004C4780"/>
    <w:rsid w:val="004C58CF"/>
    <w:rsid w:val="004D5E6B"/>
    <w:rsid w:val="004F0D81"/>
    <w:rsid w:val="0050210B"/>
    <w:rsid w:val="00523ABE"/>
    <w:rsid w:val="00533B4C"/>
    <w:rsid w:val="00566822"/>
    <w:rsid w:val="00593301"/>
    <w:rsid w:val="005B11BA"/>
    <w:rsid w:val="005E2D90"/>
    <w:rsid w:val="005E62F6"/>
    <w:rsid w:val="00602F36"/>
    <w:rsid w:val="0061214C"/>
    <w:rsid w:val="00622ACC"/>
    <w:rsid w:val="00640989"/>
    <w:rsid w:val="006647A2"/>
    <w:rsid w:val="00681DAD"/>
    <w:rsid w:val="006C6770"/>
    <w:rsid w:val="007216E8"/>
    <w:rsid w:val="0073153C"/>
    <w:rsid w:val="007505A4"/>
    <w:rsid w:val="00752A5A"/>
    <w:rsid w:val="0076504A"/>
    <w:rsid w:val="007D1FB3"/>
    <w:rsid w:val="008223B7"/>
    <w:rsid w:val="0086746B"/>
    <w:rsid w:val="008725A0"/>
    <w:rsid w:val="008852AE"/>
    <w:rsid w:val="00885BBB"/>
    <w:rsid w:val="008A3CC3"/>
    <w:rsid w:val="008A6DA0"/>
    <w:rsid w:val="008B602C"/>
    <w:rsid w:val="009006DD"/>
    <w:rsid w:val="00935F1B"/>
    <w:rsid w:val="0094012A"/>
    <w:rsid w:val="0094624F"/>
    <w:rsid w:val="009B0A63"/>
    <w:rsid w:val="009D0181"/>
    <w:rsid w:val="009D0FC3"/>
    <w:rsid w:val="009E38C5"/>
    <w:rsid w:val="009F7055"/>
    <w:rsid w:val="00A37E24"/>
    <w:rsid w:val="00A44940"/>
    <w:rsid w:val="00AD3AE6"/>
    <w:rsid w:val="00B15047"/>
    <w:rsid w:val="00B15A14"/>
    <w:rsid w:val="00B378F2"/>
    <w:rsid w:val="00B7260C"/>
    <w:rsid w:val="00B77FAE"/>
    <w:rsid w:val="00B9267E"/>
    <w:rsid w:val="00BC6E71"/>
    <w:rsid w:val="00BD4140"/>
    <w:rsid w:val="00C06806"/>
    <w:rsid w:val="00C15117"/>
    <w:rsid w:val="00C501F5"/>
    <w:rsid w:val="00C8150B"/>
    <w:rsid w:val="00CD3913"/>
    <w:rsid w:val="00CE770F"/>
    <w:rsid w:val="00D008F8"/>
    <w:rsid w:val="00D025BD"/>
    <w:rsid w:val="00D16D74"/>
    <w:rsid w:val="00D20B6B"/>
    <w:rsid w:val="00D32247"/>
    <w:rsid w:val="00D47D73"/>
    <w:rsid w:val="00D54467"/>
    <w:rsid w:val="00D81E8A"/>
    <w:rsid w:val="00D974CA"/>
    <w:rsid w:val="00DD25CC"/>
    <w:rsid w:val="00DF14CC"/>
    <w:rsid w:val="00E14128"/>
    <w:rsid w:val="00E25A31"/>
    <w:rsid w:val="00E27D3A"/>
    <w:rsid w:val="00E41333"/>
    <w:rsid w:val="00E4588E"/>
    <w:rsid w:val="00E64B84"/>
    <w:rsid w:val="00E94EEC"/>
    <w:rsid w:val="00EA7A52"/>
    <w:rsid w:val="00EC7D94"/>
    <w:rsid w:val="00F04039"/>
    <w:rsid w:val="00F12860"/>
    <w:rsid w:val="00F26002"/>
    <w:rsid w:val="00F8667B"/>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paragraph" w:styleId="Header">
    <w:name w:val="header"/>
    <w:basedOn w:val="Normal"/>
    <w:link w:val="HeaderChar"/>
    <w:uiPriority w:val="99"/>
    <w:unhideWhenUsed/>
    <w:rsid w:val="00D20B6B"/>
    <w:pPr>
      <w:tabs>
        <w:tab w:val="center" w:pos="4680"/>
        <w:tab w:val="right" w:pos="9360"/>
      </w:tabs>
    </w:pPr>
  </w:style>
  <w:style w:type="character" w:customStyle="1" w:styleId="HeaderChar">
    <w:name w:val="Header Char"/>
    <w:basedOn w:val="DefaultParagraphFont"/>
    <w:link w:val="Header"/>
    <w:uiPriority w:val="99"/>
    <w:rsid w:val="00D20B6B"/>
    <w:rPr>
      <w:sz w:val="24"/>
      <w:szCs w:val="24"/>
      <w:lang w:bidi="en-US"/>
    </w:rPr>
  </w:style>
  <w:style w:type="paragraph" w:styleId="Footer">
    <w:name w:val="footer"/>
    <w:basedOn w:val="Normal"/>
    <w:link w:val="FooterChar"/>
    <w:uiPriority w:val="99"/>
    <w:unhideWhenUsed/>
    <w:rsid w:val="00D20B6B"/>
    <w:pPr>
      <w:tabs>
        <w:tab w:val="center" w:pos="4680"/>
        <w:tab w:val="right" w:pos="9360"/>
      </w:tabs>
    </w:pPr>
  </w:style>
  <w:style w:type="character" w:customStyle="1" w:styleId="FooterChar">
    <w:name w:val="Footer Char"/>
    <w:basedOn w:val="DefaultParagraphFont"/>
    <w:link w:val="Footer"/>
    <w:uiPriority w:val="99"/>
    <w:rsid w:val="00D20B6B"/>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29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7822F-9F8A-4FEE-B9F0-6596A1C05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5</cp:revision>
  <dcterms:created xsi:type="dcterms:W3CDTF">2020-07-10T19:52:00Z</dcterms:created>
  <dcterms:modified xsi:type="dcterms:W3CDTF">2021-08-17T21:26:00Z</dcterms:modified>
</cp:coreProperties>
</file>